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AB1B" w14:textId="24C803F5" w:rsidR="003C35C8" w:rsidRDefault="00FC78F7" w:rsidP="00F03F49">
      <w:pPr>
        <w:ind w:left="-993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4C8B12" wp14:editId="04078A3D">
            <wp:simplePos x="0" y="0"/>
            <wp:positionH relativeFrom="column">
              <wp:posOffset>-680720</wp:posOffset>
            </wp:positionH>
            <wp:positionV relativeFrom="paragraph">
              <wp:posOffset>-518795</wp:posOffset>
            </wp:positionV>
            <wp:extent cx="7104632" cy="10048875"/>
            <wp:effectExtent l="0" t="0" r="1270" b="0"/>
            <wp:wrapNone/>
            <wp:docPr id="70125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5906" name="Picture 7012590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4632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F1783" w14:textId="72373D11" w:rsidR="00C34FB3" w:rsidRDefault="00C34FB3" w:rsidP="00910DA0">
      <w:pPr>
        <w:ind w:left="-284"/>
        <w:jc w:val="center"/>
      </w:pPr>
    </w:p>
    <w:p w14:paraId="6ECAFA52" w14:textId="77777777" w:rsidR="00F03F49" w:rsidRDefault="00F03F49" w:rsidP="00910DA0">
      <w:pPr>
        <w:ind w:left="-284"/>
        <w:jc w:val="center"/>
      </w:pPr>
    </w:p>
    <w:p w14:paraId="120BF251" w14:textId="77777777" w:rsidR="00F03F49" w:rsidRDefault="00F03F49" w:rsidP="00910DA0">
      <w:pPr>
        <w:ind w:left="-284"/>
        <w:jc w:val="center"/>
      </w:pPr>
    </w:p>
    <w:p w14:paraId="2F6E5F4C" w14:textId="77777777" w:rsidR="00F03F49" w:rsidRDefault="00F03F49" w:rsidP="00910DA0">
      <w:pPr>
        <w:ind w:left="-284"/>
        <w:jc w:val="center"/>
      </w:pPr>
    </w:p>
    <w:p w14:paraId="23A0F1AA" w14:textId="77777777" w:rsidR="00F03F49" w:rsidRDefault="00F03F49" w:rsidP="00910DA0">
      <w:pPr>
        <w:ind w:left="-284"/>
        <w:jc w:val="center"/>
      </w:pPr>
    </w:p>
    <w:p w14:paraId="3D4E1D12" w14:textId="77777777" w:rsidR="00F03F49" w:rsidRDefault="00F03F49" w:rsidP="00910DA0">
      <w:pPr>
        <w:ind w:left="-284"/>
        <w:jc w:val="center"/>
      </w:pPr>
    </w:p>
    <w:p w14:paraId="313565AB" w14:textId="77777777" w:rsidR="00F03F49" w:rsidRDefault="00F03F49" w:rsidP="00910DA0">
      <w:pPr>
        <w:ind w:left="-284"/>
        <w:jc w:val="center"/>
      </w:pPr>
    </w:p>
    <w:p w14:paraId="14D6111D" w14:textId="77777777" w:rsidR="00F03F49" w:rsidRDefault="00F03F49" w:rsidP="00910DA0">
      <w:pPr>
        <w:ind w:left="-284"/>
        <w:jc w:val="center"/>
      </w:pPr>
    </w:p>
    <w:p w14:paraId="1144901F" w14:textId="77777777" w:rsidR="00F03F49" w:rsidRDefault="00F03F49" w:rsidP="00910DA0">
      <w:pPr>
        <w:ind w:left="-284"/>
        <w:jc w:val="center"/>
      </w:pPr>
    </w:p>
    <w:p w14:paraId="22F591F4" w14:textId="77777777" w:rsidR="00F03F49" w:rsidRDefault="00F03F49" w:rsidP="00910DA0">
      <w:pPr>
        <w:ind w:left="-284"/>
        <w:jc w:val="center"/>
      </w:pPr>
    </w:p>
    <w:p w14:paraId="3A5818A8" w14:textId="77777777" w:rsidR="00F03F49" w:rsidRDefault="00F03F49" w:rsidP="00910DA0">
      <w:pPr>
        <w:ind w:left="-284"/>
        <w:jc w:val="center"/>
      </w:pPr>
    </w:p>
    <w:p w14:paraId="5D3B48E4" w14:textId="77777777" w:rsidR="00F03F49" w:rsidRDefault="00F03F49" w:rsidP="00910DA0">
      <w:pPr>
        <w:ind w:left="-284"/>
        <w:jc w:val="center"/>
      </w:pPr>
    </w:p>
    <w:p w14:paraId="265B243A" w14:textId="77777777" w:rsidR="00F03F49" w:rsidRDefault="00F03F49" w:rsidP="00910DA0">
      <w:pPr>
        <w:ind w:left="-284"/>
        <w:jc w:val="center"/>
      </w:pPr>
    </w:p>
    <w:p w14:paraId="621BE1F1" w14:textId="77777777" w:rsidR="00F03F49" w:rsidRDefault="00F03F49" w:rsidP="00910DA0">
      <w:pPr>
        <w:ind w:left="-284"/>
        <w:jc w:val="center"/>
      </w:pPr>
    </w:p>
    <w:p w14:paraId="41643A64" w14:textId="77777777" w:rsidR="00F03F49" w:rsidRDefault="00F03F49" w:rsidP="00910DA0">
      <w:pPr>
        <w:ind w:left="-284"/>
        <w:jc w:val="center"/>
      </w:pPr>
    </w:p>
    <w:p w14:paraId="314C98BE" w14:textId="77777777" w:rsidR="00F03F49" w:rsidRDefault="00F03F49" w:rsidP="00910DA0">
      <w:pPr>
        <w:ind w:left="-284"/>
        <w:jc w:val="center"/>
      </w:pPr>
    </w:p>
    <w:p w14:paraId="45A3C75A" w14:textId="77777777" w:rsidR="00F03F49" w:rsidRDefault="00F03F49" w:rsidP="00910DA0">
      <w:pPr>
        <w:ind w:left="-284"/>
        <w:jc w:val="center"/>
      </w:pPr>
    </w:p>
    <w:p w14:paraId="6E014A8A" w14:textId="77777777" w:rsidR="00F03F49" w:rsidRDefault="00F03F49" w:rsidP="00910DA0">
      <w:pPr>
        <w:ind w:left="-284"/>
        <w:jc w:val="center"/>
      </w:pPr>
    </w:p>
    <w:p w14:paraId="7F6A3E00" w14:textId="77777777" w:rsidR="00F03F49" w:rsidRDefault="00F03F49" w:rsidP="00910DA0">
      <w:pPr>
        <w:ind w:left="-284"/>
        <w:jc w:val="center"/>
      </w:pPr>
    </w:p>
    <w:p w14:paraId="1B1D921F" w14:textId="77777777" w:rsidR="00F03F49" w:rsidRDefault="00F03F49" w:rsidP="00910DA0">
      <w:pPr>
        <w:ind w:left="-284"/>
        <w:jc w:val="center"/>
      </w:pPr>
    </w:p>
    <w:p w14:paraId="1478B0F1" w14:textId="77777777" w:rsidR="00F03F49" w:rsidRDefault="00F03F49" w:rsidP="00910DA0">
      <w:pPr>
        <w:ind w:left="-284"/>
        <w:jc w:val="center"/>
      </w:pPr>
    </w:p>
    <w:p w14:paraId="3922C877" w14:textId="77777777" w:rsidR="00F03F49" w:rsidRDefault="00F03F49" w:rsidP="00910DA0">
      <w:pPr>
        <w:ind w:left="-284"/>
        <w:jc w:val="center"/>
      </w:pPr>
    </w:p>
    <w:p w14:paraId="41C7C602" w14:textId="77777777" w:rsidR="00F03F49" w:rsidRDefault="00F03F49" w:rsidP="00910DA0">
      <w:pPr>
        <w:ind w:left="-284"/>
        <w:jc w:val="center"/>
      </w:pPr>
    </w:p>
    <w:p w14:paraId="40D2021F" w14:textId="77777777" w:rsidR="00F03F49" w:rsidRDefault="00F03F49" w:rsidP="00910DA0">
      <w:pPr>
        <w:ind w:left="-284"/>
        <w:jc w:val="center"/>
      </w:pPr>
    </w:p>
    <w:p w14:paraId="78A060BC" w14:textId="77777777" w:rsidR="00F03F49" w:rsidRDefault="00F03F49" w:rsidP="00910DA0">
      <w:pPr>
        <w:ind w:left="-284"/>
        <w:jc w:val="center"/>
      </w:pPr>
    </w:p>
    <w:p w14:paraId="634F96EA" w14:textId="77777777" w:rsidR="00FC78F7" w:rsidRDefault="00FC78F7" w:rsidP="00910DA0">
      <w:pPr>
        <w:ind w:left="-284"/>
        <w:jc w:val="center"/>
      </w:pPr>
    </w:p>
    <w:p w14:paraId="7F114FF2" w14:textId="77777777" w:rsidR="00FC78F7" w:rsidRDefault="00FC78F7" w:rsidP="00910DA0">
      <w:pPr>
        <w:ind w:left="-284"/>
        <w:jc w:val="center"/>
      </w:pPr>
    </w:p>
    <w:p w14:paraId="49B1035E" w14:textId="77777777" w:rsidR="00FC78F7" w:rsidRDefault="00FC78F7" w:rsidP="00910DA0">
      <w:pPr>
        <w:ind w:left="-284"/>
        <w:jc w:val="center"/>
      </w:pPr>
    </w:p>
    <w:p w14:paraId="2B604225" w14:textId="77777777" w:rsidR="00F03F49" w:rsidRDefault="00F03F49" w:rsidP="00910DA0">
      <w:pPr>
        <w:ind w:left="-284"/>
        <w:jc w:val="center"/>
      </w:pPr>
    </w:p>
    <w:p w14:paraId="26D4353D" w14:textId="38DF447E" w:rsidR="00B432D8" w:rsidRDefault="00B432D8" w:rsidP="00504B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Sadržaj </w:t>
      </w:r>
    </w:p>
    <w:sdt>
      <w:sdtPr>
        <w:rPr>
          <w:rFonts w:asciiTheme="minorHAnsi" w:eastAsiaTheme="minorEastAsia" w:hAnsiTheme="minorHAnsi" w:cstheme="minorBidi"/>
          <w:caps w:val="0"/>
          <w:spacing w:val="0"/>
          <w:sz w:val="21"/>
          <w:szCs w:val="21"/>
        </w:rPr>
        <w:id w:val="75809890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A187A7A" w14:textId="49478D32" w:rsidR="00814FA6" w:rsidRDefault="00814FA6">
          <w:pPr>
            <w:pStyle w:val="TOCHeading"/>
          </w:pPr>
        </w:p>
        <w:p w14:paraId="53639EF8" w14:textId="0A3DB7D8" w:rsidR="00A72A77" w:rsidRDefault="00814FA6">
          <w:pPr>
            <w:pStyle w:val="TOC1"/>
            <w:tabs>
              <w:tab w:val="left" w:pos="420"/>
              <w:tab w:val="right" w:leader="dot" w:pos="9062"/>
            </w:tabs>
            <w:rPr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122977" w:history="1">
            <w:r w:rsidR="00A72A77" w:rsidRPr="001A1AE8">
              <w:rPr>
                <w:rStyle w:val="Hyperlink"/>
                <w:noProof/>
              </w:rPr>
              <w:t>I.</w:t>
            </w:r>
            <w:r w:rsidR="00A72A77">
              <w:rPr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A72A77" w:rsidRPr="001A1AE8">
              <w:rPr>
                <w:rStyle w:val="Hyperlink"/>
                <w:noProof/>
              </w:rPr>
              <w:t>UVOD</w:t>
            </w:r>
            <w:r w:rsidR="00A72A77">
              <w:rPr>
                <w:noProof/>
                <w:webHidden/>
              </w:rPr>
              <w:tab/>
            </w:r>
            <w:r w:rsidR="00A72A77">
              <w:rPr>
                <w:noProof/>
                <w:webHidden/>
              </w:rPr>
              <w:fldChar w:fldCharType="begin"/>
            </w:r>
            <w:r w:rsidR="00A72A77">
              <w:rPr>
                <w:noProof/>
                <w:webHidden/>
              </w:rPr>
              <w:instrText xml:space="preserve"> PAGEREF _Toc135122977 \h </w:instrText>
            </w:r>
            <w:r w:rsidR="00A72A77">
              <w:rPr>
                <w:noProof/>
                <w:webHidden/>
              </w:rPr>
            </w:r>
            <w:r w:rsidR="00A72A77">
              <w:rPr>
                <w:noProof/>
                <w:webHidden/>
              </w:rPr>
              <w:fldChar w:fldCharType="separate"/>
            </w:r>
            <w:r w:rsidR="00CD09D1">
              <w:rPr>
                <w:noProof/>
                <w:webHidden/>
              </w:rPr>
              <w:t>2</w:t>
            </w:r>
            <w:r w:rsidR="00A72A77">
              <w:rPr>
                <w:noProof/>
                <w:webHidden/>
              </w:rPr>
              <w:fldChar w:fldCharType="end"/>
            </w:r>
          </w:hyperlink>
        </w:p>
        <w:p w14:paraId="2FD680CA" w14:textId="54E985CD" w:rsidR="00A72A77" w:rsidRDefault="00000000">
          <w:pPr>
            <w:pStyle w:val="TOC1"/>
            <w:tabs>
              <w:tab w:val="left" w:pos="420"/>
              <w:tab w:val="right" w:leader="dot" w:pos="9062"/>
            </w:tabs>
            <w:rPr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35122978" w:history="1">
            <w:r w:rsidR="00A72A77" w:rsidRPr="001A1AE8">
              <w:rPr>
                <w:rStyle w:val="Hyperlink"/>
                <w:noProof/>
              </w:rPr>
              <w:t>II.</w:t>
            </w:r>
            <w:r w:rsidR="00A72A77">
              <w:rPr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A72A77" w:rsidRPr="001A1AE8">
              <w:rPr>
                <w:rStyle w:val="Hyperlink"/>
                <w:noProof/>
              </w:rPr>
              <w:t>OPĆI DIO</w:t>
            </w:r>
            <w:r w:rsidR="00A72A77">
              <w:rPr>
                <w:noProof/>
                <w:webHidden/>
              </w:rPr>
              <w:tab/>
            </w:r>
            <w:r w:rsidR="00A72A77">
              <w:rPr>
                <w:noProof/>
                <w:webHidden/>
              </w:rPr>
              <w:fldChar w:fldCharType="begin"/>
            </w:r>
            <w:r w:rsidR="00A72A77">
              <w:rPr>
                <w:noProof/>
                <w:webHidden/>
              </w:rPr>
              <w:instrText xml:space="preserve"> PAGEREF _Toc135122978 \h </w:instrText>
            </w:r>
            <w:r w:rsidR="00A72A77">
              <w:rPr>
                <w:noProof/>
                <w:webHidden/>
              </w:rPr>
            </w:r>
            <w:r w:rsidR="00A72A77">
              <w:rPr>
                <w:noProof/>
                <w:webHidden/>
              </w:rPr>
              <w:fldChar w:fldCharType="separate"/>
            </w:r>
            <w:r w:rsidR="00CD09D1">
              <w:rPr>
                <w:noProof/>
                <w:webHidden/>
              </w:rPr>
              <w:t>3</w:t>
            </w:r>
            <w:r w:rsidR="00A72A77">
              <w:rPr>
                <w:noProof/>
                <w:webHidden/>
              </w:rPr>
              <w:fldChar w:fldCharType="end"/>
            </w:r>
          </w:hyperlink>
        </w:p>
        <w:p w14:paraId="5317800D" w14:textId="3F964090" w:rsidR="00A72A77" w:rsidRDefault="00000000">
          <w:pPr>
            <w:pStyle w:val="TOC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35122979" w:history="1">
            <w:r w:rsidR="00A72A77" w:rsidRPr="001A1AE8">
              <w:rPr>
                <w:rStyle w:val="Hyperlink"/>
              </w:rPr>
              <w:t>II.1. Sažetak Računa prihoda i rashoda te Računa financiranja</w:t>
            </w:r>
            <w:r w:rsidR="00A72A77">
              <w:rPr>
                <w:webHidden/>
              </w:rPr>
              <w:tab/>
            </w:r>
            <w:r w:rsidR="00A72A77">
              <w:rPr>
                <w:webHidden/>
              </w:rPr>
              <w:fldChar w:fldCharType="begin"/>
            </w:r>
            <w:r w:rsidR="00A72A77">
              <w:rPr>
                <w:webHidden/>
              </w:rPr>
              <w:instrText xml:space="preserve"> PAGEREF _Toc135122979 \h </w:instrText>
            </w:r>
            <w:r w:rsidR="00A72A77">
              <w:rPr>
                <w:webHidden/>
              </w:rPr>
            </w:r>
            <w:r w:rsidR="00A72A77">
              <w:rPr>
                <w:webHidden/>
              </w:rPr>
              <w:fldChar w:fldCharType="separate"/>
            </w:r>
            <w:r w:rsidR="00CD09D1">
              <w:rPr>
                <w:webHidden/>
              </w:rPr>
              <w:t>3</w:t>
            </w:r>
            <w:r w:rsidR="00A72A77">
              <w:rPr>
                <w:webHidden/>
              </w:rPr>
              <w:fldChar w:fldCharType="end"/>
            </w:r>
          </w:hyperlink>
        </w:p>
        <w:p w14:paraId="4798552E" w14:textId="2B5AB446" w:rsidR="00A72A77" w:rsidRDefault="00000000">
          <w:pPr>
            <w:pStyle w:val="TOC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35122980" w:history="1">
            <w:r w:rsidR="00A72A77" w:rsidRPr="001A1AE8">
              <w:rPr>
                <w:rStyle w:val="Hyperlink"/>
              </w:rPr>
              <w:t>II.2. Račun prihoda i rashoda</w:t>
            </w:r>
            <w:r w:rsidR="00A72A77">
              <w:rPr>
                <w:webHidden/>
              </w:rPr>
              <w:tab/>
            </w:r>
            <w:r w:rsidR="00A72A77">
              <w:rPr>
                <w:webHidden/>
              </w:rPr>
              <w:fldChar w:fldCharType="begin"/>
            </w:r>
            <w:r w:rsidR="00A72A77">
              <w:rPr>
                <w:webHidden/>
              </w:rPr>
              <w:instrText xml:space="preserve"> PAGEREF _Toc135122980 \h </w:instrText>
            </w:r>
            <w:r w:rsidR="00A72A77">
              <w:rPr>
                <w:webHidden/>
              </w:rPr>
            </w:r>
            <w:r w:rsidR="00A72A77">
              <w:rPr>
                <w:webHidden/>
              </w:rPr>
              <w:fldChar w:fldCharType="separate"/>
            </w:r>
            <w:r w:rsidR="00CD09D1">
              <w:rPr>
                <w:webHidden/>
              </w:rPr>
              <w:t>4</w:t>
            </w:r>
            <w:r w:rsidR="00A72A77">
              <w:rPr>
                <w:webHidden/>
              </w:rPr>
              <w:fldChar w:fldCharType="end"/>
            </w:r>
          </w:hyperlink>
        </w:p>
        <w:p w14:paraId="3A08931D" w14:textId="365DB154" w:rsidR="00A72A77" w:rsidRDefault="00000000">
          <w:pPr>
            <w:pStyle w:val="TOC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35122981" w:history="1">
            <w:r w:rsidR="00A72A77" w:rsidRPr="001A1AE8">
              <w:rPr>
                <w:rStyle w:val="Hyperlink"/>
              </w:rPr>
              <w:t>II.3. Rashodi prema izvorima financiranja</w:t>
            </w:r>
            <w:r w:rsidR="00A72A77">
              <w:rPr>
                <w:webHidden/>
              </w:rPr>
              <w:tab/>
            </w:r>
            <w:r w:rsidR="00A72A77">
              <w:rPr>
                <w:webHidden/>
              </w:rPr>
              <w:fldChar w:fldCharType="begin"/>
            </w:r>
            <w:r w:rsidR="00A72A77">
              <w:rPr>
                <w:webHidden/>
              </w:rPr>
              <w:instrText xml:space="preserve"> PAGEREF _Toc135122981 \h </w:instrText>
            </w:r>
            <w:r w:rsidR="00A72A77">
              <w:rPr>
                <w:webHidden/>
              </w:rPr>
            </w:r>
            <w:r w:rsidR="00A72A77">
              <w:rPr>
                <w:webHidden/>
              </w:rPr>
              <w:fldChar w:fldCharType="separate"/>
            </w:r>
            <w:r w:rsidR="00CD09D1">
              <w:rPr>
                <w:webHidden/>
              </w:rPr>
              <w:t>10</w:t>
            </w:r>
            <w:r w:rsidR="00A72A77">
              <w:rPr>
                <w:webHidden/>
              </w:rPr>
              <w:fldChar w:fldCharType="end"/>
            </w:r>
          </w:hyperlink>
        </w:p>
        <w:p w14:paraId="76008B5C" w14:textId="23A28454" w:rsidR="00A72A77" w:rsidRDefault="00000000">
          <w:pPr>
            <w:pStyle w:val="TOC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35122982" w:history="1">
            <w:r w:rsidR="00A72A77" w:rsidRPr="001A1AE8">
              <w:rPr>
                <w:rStyle w:val="Hyperlink"/>
              </w:rPr>
              <w:t>II.4. Rashodi prema funkcijskoj klasifikaciji</w:t>
            </w:r>
            <w:r w:rsidR="00A72A77">
              <w:rPr>
                <w:webHidden/>
              </w:rPr>
              <w:tab/>
            </w:r>
            <w:r w:rsidR="00A72A77">
              <w:rPr>
                <w:webHidden/>
              </w:rPr>
              <w:fldChar w:fldCharType="begin"/>
            </w:r>
            <w:r w:rsidR="00A72A77">
              <w:rPr>
                <w:webHidden/>
              </w:rPr>
              <w:instrText xml:space="preserve"> PAGEREF _Toc135122982 \h </w:instrText>
            </w:r>
            <w:r w:rsidR="00A72A77">
              <w:rPr>
                <w:webHidden/>
              </w:rPr>
            </w:r>
            <w:r w:rsidR="00A72A77">
              <w:rPr>
                <w:webHidden/>
              </w:rPr>
              <w:fldChar w:fldCharType="separate"/>
            </w:r>
            <w:r w:rsidR="00CD09D1">
              <w:rPr>
                <w:webHidden/>
              </w:rPr>
              <w:t>11</w:t>
            </w:r>
            <w:r w:rsidR="00A72A77">
              <w:rPr>
                <w:webHidden/>
              </w:rPr>
              <w:fldChar w:fldCharType="end"/>
            </w:r>
          </w:hyperlink>
        </w:p>
        <w:p w14:paraId="0DEF41BC" w14:textId="28F50C0A" w:rsidR="00A72A77" w:rsidRDefault="00000000">
          <w:pPr>
            <w:pStyle w:val="TOC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35122983" w:history="1">
            <w:r w:rsidR="00A72A77" w:rsidRPr="001A1AE8">
              <w:rPr>
                <w:rStyle w:val="Hyperlink"/>
              </w:rPr>
              <w:t>II.5. Račun financiranja</w:t>
            </w:r>
            <w:r w:rsidR="00A72A77">
              <w:rPr>
                <w:webHidden/>
              </w:rPr>
              <w:tab/>
            </w:r>
            <w:r w:rsidR="00A72A77">
              <w:rPr>
                <w:webHidden/>
              </w:rPr>
              <w:fldChar w:fldCharType="begin"/>
            </w:r>
            <w:r w:rsidR="00A72A77">
              <w:rPr>
                <w:webHidden/>
              </w:rPr>
              <w:instrText xml:space="preserve"> PAGEREF _Toc135122983 \h </w:instrText>
            </w:r>
            <w:r w:rsidR="00A72A77">
              <w:rPr>
                <w:webHidden/>
              </w:rPr>
            </w:r>
            <w:r w:rsidR="00A72A77">
              <w:rPr>
                <w:webHidden/>
              </w:rPr>
              <w:fldChar w:fldCharType="separate"/>
            </w:r>
            <w:r w:rsidR="00CD09D1">
              <w:rPr>
                <w:webHidden/>
              </w:rPr>
              <w:t>12</w:t>
            </w:r>
            <w:r w:rsidR="00A72A77">
              <w:rPr>
                <w:webHidden/>
              </w:rPr>
              <w:fldChar w:fldCharType="end"/>
            </w:r>
          </w:hyperlink>
        </w:p>
        <w:p w14:paraId="2EB97FC5" w14:textId="12DCC206" w:rsidR="00A72A77" w:rsidRDefault="00000000">
          <w:pPr>
            <w:pStyle w:val="TOC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35122984" w:history="1">
            <w:r w:rsidR="00A72A77" w:rsidRPr="001A1AE8">
              <w:rPr>
                <w:rStyle w:val="Hyperlink"/>
              </w:rPr>
              <w:t>II.6. Rekapitulacija</w:t>
            </w:r>
            <w:r w:rsidR="00A72A77">
              <w:rPr>
                <w:webHidden/>
              </w:rPr>
              <w:tab/>
            </w:r>
            <w:r w:rsidR="00A72A77">
              <w:rPr>
                <w:webHidden/>
              </w:rPr>
              <w:fldChar w:fldCharType="begin"/>
            </w:r>
            <w:r w:rsidR="00A72A77">
              <w:rPr>
                <w:webHidden/>
              </w:rPr>
              <w:instrText xml:space="preserve"> PAGEREF _Toc135122984 \h </w:instrText>
            </w:r>
            <w:r w:rsidR="00A72A77">
              <w:rPr>
                <w:webHidden/>
              </w:rPr>
            </w:r>
            <w:r w:rsidR="00A72A77">
              <w:rPr>
                <w:webHidden/>
              </w:rPr>
              <w:fldChar w:fldCharType="separate"/>
            </w:r>
            <w:r w:rsidR="00CD09D1">
              <w:rPr>
                <w:webHidden/>
              </w:rPr>
              <w:t>13</w:t>
            </w:r>
            <w:r w:rsidR="00A72A77">
              <w:rPr>
                <w:webHidden/>
              </w:rPr>
              <w:fldChar w:fldCharType="end"/>
            </w:r>
          </w:hyperlink>
        </w:p>
        <w:p w14:paraId="1D67846E" w14:textId="005757CC" w:rsidR="00A72A77" w:rsidRDefault="00000000">
          <w:pPr>
            <w:pStyle w:val="TOC1"/>
            <w:tabs>
              <w:tab w:val="left" w:pos="660"/>
              <w:tab w:val="right" w:leader="dot" w:pos="9062"/>
            </w:tabs>
            <w:rPr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35122985" w:history="1">
            <w:r w:rsidR="00A72A77" w:rsidRPr="001A1AE8">
              <w:rPr>
                <w:rStyle w:val="Hyperlink"/>
                <w:noProof/>
              </w:rPr>
              <w:t>III.</w:t>
            </w:r>
            <w:r w:rsidR="00A72A77">
              <w:rPr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A72A77" w:rsidRPr="001A1AE8">
              <w:rPr>
                <w:rStyle w:val="Hyperlink"/>
                <w:noProof/>
              </w:rPr>
              <w:t>POSEBNI DIO</w:t>
            </w:r>
            <w:r w:rsidR="00A72A77">
              <w:rPr>
                <w:noProof/>
                <w:webHidden/>
              </w:rPr>
              <w:tab/>
            </w:r>
            <w:r w:rsidR="00A72A77">
              <w:rPr>
                <w:noProof/>
                <w:webHidden/>
              </w:rPr>
              <w:fldChar w:fldCharType="begin"/>
            </w:r>
            <w:r w:rsidR="00A72A77">
              <w:rPr>
                <w:noProof/>
                <w:webHidden/>
              </w:rPr>
              <w:instrText xml:space="preserve"> PAGEREF _Toc135122985 \h </w:instrText>
            </w:r>
            <w:r w:rsidR="00A72A77">
              <w:rPr>
                <w:noProof/>
                <w:webHidden/>
              </w:rPr>
            </w:r>
            <w:r w:rsidR="00A72A77">
              <w:rPr>
                <w:noProof/>
                <w:webHidden/>
              </w:rPr>
              <w:fldChar w:fldCharType="separate"/>
            </w:r>
            <w:r w:rsidR="00CD09D1">
              <w:rPr>
                <w:noProof/>
                <w:webHidden/>
              </w:rPr>
              <w:t>14</w:t>
            </w:r>
            <w:r w:rsidR="00A72A77">
              <w:rPr>
                <w:noProof/>
                <w:webHidden/>
              </w:rPr>
              <w:fldChar w:fldCharType="end"/>
            </w:r>
          </w:hyperlink>
        </w:p>
        <w:p w14:paraId="27503DF7" w14:textId="0E1015DE" w:rsidR="00A72A77" w:rsidRDefault="00000000">
          <w:pPr>
            <w:pStyle w:val="TOC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35122986" w:history="1">
            <w:r w:rsidR="00A72A77" w:rsidRPr="001A1AE8">
              <w:rPr>
                <w:rStyle w:val="Hyperlink"/>
              </w:rPr>
              <w:t>III.1. Plan rashoda i izdataka Javne vatrogasne postrojbe grada Šibenika</w:t>
            </w:r>
            <w:r w:rsidR="00A72A77">
              <w:rPr>
                <w:webHidden/>
              </w:rPr>
              <w:tab/>
            </w:r>
            <w:r w:rsidR="00A72A77">
              <w:rPr>
                <w:webHidden/>
              </w:rPr>
              <w:fldChar w:fldCharType="begin"/>
            </w:r>
            <w:r w:rsidR="00A72A77">
              <w:rPr>
                <w:webHidden/>
              </w:rPr>
              <w:instrText xml:space="preserve"> PAGEREF _Toc135122986 \h </w:instrText>
            </w:r>
            <w:r w:rsidR="00A72A77">
              <w:rPr>
                <w:webHidden/>
              </w:rPr>
            </w:r>
            <w:r w:rsidR="00A72A77">
              <w:rPr>
                <w:webHidden/>
              </w:rPr>
              <w:fldChar w:fldCharType="separate"/>
            </w:r>
            <w:r w:rsidR="00CD09D1">
              <w:rPr>
                <w:webHidden/>
              </w:rPr>
              <w:t>14</w:t>
            </w:r>
            <w:r w:rsidR="00A72A77">
              <w:rPr>
                <w:webHidden/>
              </w:rPr>
              <w:fldChar w:fldCharType="end"/>
            </w:r>
          </w:hyperlink>
        </w:p>
        <w:p w14:paraId="4C65E394" w14:textId="6520367D" w:rsidR="00A72A77" w:rsidRDefault="00000000">
          <w:pPr>
            <w:pStyle w:val="TOC1"/>
            <w:tabs>
              <w:tab w:val="left" w:pos="660"/>
              <w:tab w:val="right" w:leader="dot" w:pos="9062"/>
            </w:tabs>
            <w:rPr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35122987" w:history="1">
            <w:r w:rsidR="00A72A77" w:rsidRPr="001A1AE8">
              <w:rPr>
                <w:rStyle w:val="Hyperlink"/>
                <w:noProof/>
              </w:rPr>
              <w:t xml:space="preserve">IV. </w:t>
            </w:r>
            <w:r w:rsidR="00A72A77">
              <w:rPr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A72A77" w:rsidRPr="001A1AE8">
              <w:rPr>
                <w:rStyle w:val="Hyperlink"/>
                <w:noProof/>
              </w:rPr>
              <w:t>OBRAZLOŽENJE</w:t>
            </w:r>
            <w:r w:rsidR="00A72A77">
              <w:rPr>
                <w:noProof/>
                <w:webHidden/>
              </w:rPr>
              <w:tab/>
            </w:r>
            <w:r w:rsidR="00A72A77">
              <w:rPr>
                <w:noProof/>
                <w:webHidden/>
              </w:rPr>
              <w:fldChar w:fldCharType="begin"/>
            </w:r>
            <w:r w:rsidR="00A72A77">
              <w:rPr>
                <w:noProof/>
                <w:webHidden/>
              </w:rPr>
              <w:instrText xml:space="preserve"> PAGEREF _Toc135122987 \h </w:instrText>
            </w:r>
            <w:r w:rsidR="00A72A77">
              <w:rPr>
                <w:noProof/>
                <w:webHidden/>
              </w:rPr>
            </w:r>
            <w:r w:rsidR="00A72A77">
              <w:rPr>
                <w:noProof/>
                <w:webHidden/>
              </w:rPr>
              <w:fldChar w:fldCharType="separate"/>
            </w:r>
            <w:r w:rsidR="00CD09D1">
              <w:rPr>
                <w:noProof/>
                <w:webHidden/>
              </w:rPr>
              <w:t>19</w:t>
            </w:r>
            <w:r w:rsidR="00A72A77">
              <w:rPr>
                <w:noProof/>
                <w:webHidden/>
              </w:rPr>
              <w:fldChar w:fldCharType="end"/>
            </w:r>
          </w:hyperlink>
        </w:p>
        <w:p w14:paraId="7BD87D1A" w14:textId="22F794D2" w:rsidR="00A72A77" w:rsidRDefault="00000000">
          <w:pPr>
            <w:pStyle w:val="TOC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35122988" w:history="1">
            <w:r w:rsidR="00A72A77" w:rsidRPr="001A1AE8">
              <w:rPr>
                <w:rStyle w:val="Hyperlink"/>
              </w:rPr>
              <w:t>IV.1. Opći dio</w:t>
            </w:r>
            <w:r w:rsidR="00A72A77">
              <w:rPr>
                <w:webHidden/>
              </w:rPr>
              <w:tab/>
            </w:r>
            <w:r w:rsidR="00A72A77">
              <w:rPr>
                <w:webHidden/>
              </w:rPr>
              <w:fldChar w:fldCharType="begin"/>
            </w:r>
            <w:r w:rsidR="00A72A77">
              <w:rPr>
                <w:webHidden/>
              </w:rPr>
              <w:instrText xml:space="preserve"> PAGEREF _Toc135122988 \h </w:instrText>
            </w:r>
            <w:r w:rsidR="00A72A77">
              <w:rPr>
                <w:webHidden/>
              </w:rPr>
            </w:r>
            <w:r w:rsidR="00A72A77">
              <w:rPr>
                <w:webHidden/>
              </w:rPr>
              <w:fldChar w:fldCharType="separate"/>
            </w:r>
            <w:r w:rsidR="00CD09D1">
              <w:rPr>
                <w:webHidden/>
              </w:rPr>
              <w:t>19</w:t>
            </w:r>
            <w:r w:rsidR="00A72A77">
              <w:rPr>
                <w:webHidden/>
              </w:rPr>
              <w:fldChar w:fldCharType="end"/>
            </w:r>
          </w:hyperlink>
        </w:p>
        <w:p w14:paraId="3B445491" w14:textId="36666884" w:rsidR="00A72A77" w:rsidRDefault="00000000">
          <w:pPr>
            <w:pStyle w:val="TOC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35122989" w:history="1">
            <w:r w:rsidR="00A72A77" w:rsidRPr="001A1AE8">
              <w:rPr>
                <w:rStyle w:val="Hyperlink"/>
              </w:rPr>
              <w:t>IV.2. Posebni dio</w:t>
            </w:r>
            <w:r w:rsidR="00A72A77">
              <w:rPr>
                <w:webHidden/>
              </w:rPr>
              <w:tab/>
            </w:r>
            <w:r w:rsidR="00A72A77">
              <w:rPr>
                <w:webHidden/>
              </w:rPr>
              <w:fldChar w:fldCharType="begin"/>
            </w:r>
            <w:r w:rsidR="00A72A77">
              <w:rPr>
                <w:webHidden/>
              </w:rPr>
              <w:instrText xml:space="preserve"> PAGEREF _Toc135122989 \h </w:instrText>
            </w:r>
            <w:r w:rsidR="00A72A77">
              <w:rPr>
                <w:webHidden/>
              </w:rPr>
            </w:r>
            <w:r w:rsidR="00A72A77">
              <w:rPr>
                <w:webHidden/>
              </w:rPr>
              <w:fldChar w:fldCharType="separate"/>
            </w:r>
            <w:r w:rsidR="00CD09D1">
              <w:rPr>
                <w:webHidden/>
              </w:rPr>
              <w:t>20</w:t>
            </w:r>
            <w:r w:rsidR="00A72A77">
              <w:rPr>
                <w:webHidden/>
              </w:rPr>
              <w:fldChar w:fldCharType="end"/>
            </w:r>
          </w:hyperlink>
        </w:p>
        <w:p w14:paraId="476D1DE9" w14:textId="3546D780" w:rsidR="00A72A77" w:rsidRDefault="00000000">
          <w:pPr>
            <w:pStyle w:val="TOC3"/>
            <w:rPr>
              <w:i w:val="0"/>
              <w:iCs w:val="0"/>
              <w:kern w:val="2"/>
              <w:lang w:eastAsia="hr-HR"/>
              <w14:ligatures w14:val="standardContextual"/>
            </w:rPr>
          </w:pPr>
          <w:hyperlink w:anchor="_Toc135122990" w:history="1">
            <w:r w:rsidR="00A72A77" w:rsidRPr="001A1AE8">
              <w:rPr>
                <w:rStyle w:val="Hyperlink"/>
              </w:rPr>
              <w:t>IV.2.1. Protupožarna zaštita ljudi i imovine</w:t>
            </w:r>
            <w:r w:rsidR="00A72A77">
              <w:rPr>
                <w:webHidden/>
              </w:rPr>
              <w:tab/>
            </w:r>
            <w:r w:rsidR="00A72A77">
              <w:rPr>
                <w:webHidden/>
              </w:rPr>
              <w:fldChar w:fldCharType="begin"/>
            </w:r>
            <w:r w:rsidR="00A72A77">
              <w:rPr>
                <w:webHidden/>
              </w:rPr>
              <w:instrText xml:space="preserve"> PAGEREF _Toc135122990 \h </w:instrText>
            </w:r>
            <w:r w:rsidR="00A72A77">
              <w:rPr>
                <w:webHidden/>
              </w:rPr>
            </w:r>
            <w:r w:rsidR="00A72A77">
              <w:rPr>
                <w:webHidden/>
              </w:rPr>
              <w:fldChar w:fldCharType="separate"/>
            </w:r>
            <w:r w:rsidR="00CD09D1">
              <w:rPr>
                <w:webHidden/>
              </w:rPr>
              <w:t>20</w:t>
            </w:r>
            <w:r w:rsidR="00A72A77">
              <w:rPr>
                <w:webHidden/>
              </w:rPr>
              <w:fldChar w:fldCharType="end"/>
            </w:r>
          </w:hyperlink>
        </w:p>
        <w:p w14:paraId="40214850" w14:textId="3E63D384" w:rsidR="00A72A77" w:rsidRDefault="00000000">
          <w:pPr>
            <w:pStyle w:val="TOC1"/>
            <w:tabs>
              <w:tab w:val="left" w:pos="660"/>
              <w:tab w:val="right" w:leader="dot" w:pos="9062"/>
            </w:tabs>
            <w:rPr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35122991" w:history="1">
            <w:r w:rsidR="00A72A77" w:rsidRPr="001A1AE8">
              <w:rPr>
                <w:rStyle w:val="Hyperlink"/>
                <w:noProof/>
              </w:rPr>
              <w:t xml:space="preserve">V. </w:t>
            </w:r>
            <w:r w:rsidR="00A72A77">
              <w:rPr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A72A77" w:rsidRPr="001A1AE8">
              <w:rPr>
                <w:rStyle w:val="Hyperlink"/>
                <w:noProof/>
              </w:rPr>
              <w:t>ZAKLJUČAK</w:t>
            </w:r>
            <w:r w:rsidR="00A72A77">
              <w:rPr>
                <w:noProof/>
                <w:webHidden/>
              </w:rPr>
              <w:tab/>
            </w:r>
            <w:r w:rsidR="00A72A77">
              <w:rPr>
                <w:noProof/>
                <w:webHidden/>
              </w:rPr>
              <w:fldChar w:fldCharType="begin"/>
            </w:r>
            <w:r w:rsidR="00A72A77">
              <w:rPr>
                <w:noProof/>
                <w:webHidden/>
              </w:rPr>
              <w:instrText xml:space="preserve"> PAGEREF _Toc135122991 \h </w:instrText>
            </w:r>
            <w:r w:rsidR="00A72A77">
              <w:rPr>
                <w:noProof/>
                <w:webHidden/>
              </w:rPr>
            </w:r>
            <w:r w:rsidR="00A72A77">
              <w:rPr>
                <w:noProof/>
                <w:webHidden/>
              </w:rPr>
              <w:fldChar w:fldCharType="separate"/>
            </w:r>
            <w:r w:rsidR="00CD09D1">
              <w:rPr>
                <w:noProof/>
                <w:webHidden/>
              </w:rPr>
              <w:t>22</w:t>
            </w:r>
            <w:r w:rsidR="00A72A77">
              <w:rPr>
                <w:noProof/>
                <w:webHidden/>
              </w:rPr>
              <w:fldChar w:fldCharType="end"/>
            </w:r>
          </w:hyperlink>
        </w:p>
        <w:p w14:paraId="481F8F82" w14:textId="57E008A4" w:rsidR="00814FA6" w:rsidRDefault="00814FA6">
          <w:r>
            <w:rPr>
              <w:b/>
              <w:bCs/>
              <w:noProof/>
            </w:rPr>
            <w:fldChar w:fldCharType="end"/>
          </w:r>
        </w:p>
      </w:sdtContent>
    </w:sdt>
    <w:p w14:paraId="0B98ED32" w14:textId="77777777" w:rsidR="00B432D8" w:rsidRPr="00B432D8" w:rsidRDefault="00B432D8" w:rsidP="00B432D8">
      <w:pPr>
        <w:pStyle w:val="Proraun"/>
        <w:numPr>
          <w:ilvl w:val="0"/>
          <w:numId w:val="0"/>
        </w:numPr>
      </w:pPr>
    </w:p>
    <w:p w14:paraId="25590522" w14:textId="28E2A195" w:rsidR="000D33C0" w:rsidRDefault="000D33C0" w:rsidP="00B432D8"/>
    <w:p w14:paraId="07DBACCD" w14:textId="77777777" w:rsidR="00F03F49" w:rsidRDefault="00F03F49" w:rsidP="00B432D8"/>
    <w:p w14:paraId="16F3821C" w14:textId="77777777" w:rsidR="00F03F49" w:rsidRDefault="00F03F49" w:rsidP="00B432D8"/>
    <w:p w14:paraId="195DA713" w14:textId="448EB0BC" w:rsidR="0074263E" w:rsidRDefault="0074263E" w:rsidP="00B432D8"/>
    <w:p w14:paraId="17E40220" w14:textId="77777777" w:rsidR="00A72A77" w:rsidRDefault="00A72A77" w:rsidP="00B432D8"/>
    <w:p w14:paraId="774DB87F" w14:textId="77777777" w:rsidR="00A72A77" w:rsidRDefault="00A72A77" w:rsidP="00B432D8"/>
    <w:p w14:paraId="0B43215C" w14:textId="77777777" w:rsidR="00A72A77" w:rsidRDefault="00A72A77" w:rsidP="00B432D8"/>
    <w:p w14:paraId="6881BBA3" w14:textId="77777777" w:rsidR="00A72A77" w:rsidRDefault="00A72A77" w:rsidP="00B432D8"/>
    <w:p w14:paraId="563E77BE" w14:textId="77777777" w:rsidR="000D78C5" w:rsidRDefault="000D78C5" w:rsidP="00B432D8"/>
    <w:p w14:paraId="3D1D1C99" w14:textId="77777777" w:rsidR="000D78C5" w:rsidRDefault="000D78C5" w:rsidP="00B432D8"/>
    <w:p w14:paraId="311EE5A7" w14:textId="77777777" w:rsidR="00630348" w:rsidRDefault="00630348" w:rsidP="00B432D8"/>
    <w:p w14:paraId="60CA8418" w14:textId="0F394CC8" w:rsidR="000D33C0" w:rsidRDefault="00814FA6" w:rsidP="00686A34">
      <w:pPr>
        <w:pStyle w:val="Heading1"/>
        <w:numPr>
          <w:ilvl w:val="0"/>
          <w:numId w:val="13"/>
        </w:numPr>
      </w:pPr>
      <w:bookmarkStart w:id="0" w:name="_Toc135122977"/>
      <w:r>
        <w:rPr>
          <w:caps w:val="0"/>
        </w:rPr>
        <w:lastRenderedPageBreak/>
        <w:t>UVOD</w:t>
      </w:r>
      <w:bookmarkEnd w:id="0"/>
    </w:p>
    <w:p w14:paraId="070E3865" w14:textId="47962D1E" w:rsidR="000D33C0" w:rsidRPr="00693C47" w:rsidRDefault="000D33C0" w:rsidP="000D33C0">
      <w:pPr>
        <w:rPr>
          <w:sz w:val="22"/>
          <w:szCs w:val="22"/>
        </w:rPr>
      </w:pPr>
    </w:p>
    <w:p w14:paraId="38B01EBF" w14:textId="5F01EBB1" w:rsidR="001F5AA2" w:rsidRPr="001F5AA2" w:rsidRDefault="001F5AA2" w:rsidP="001F5AA2">
      <w:pPr>
        <w:jc w:val="both"/>
        <w:rPr>
          <w:sz w:val="22"/>
          <w:szCs w:val="22"/>
        </w:rPr>
      </w:pPr>
      <w:r w:rsidRPr="001F5AA2">
        <w:rPr>
          <w:sz w:val="22"/>
          <w:szCs w:val="22"/>
        </w:rPr>
        <w:t>Javna vatrogasna postrojba grada Šibenika je javna ustanova osnovana temeljem članka 1. Zakona o vatrogastvu (“Narodne novine” br. 125./19. i 114./22.). Osnivač Javne vatrogasne postrojbe grada Šibenika je Grad Šibenik te se njena veličina temelji na Planu zaštite od požara i eksplozija grada Šibenika (KLASA: 214-01/21-01/03, URBROJ: 2182/01-10/1-21-8 od 14. prosinca 2021. godine).</w:t>
      </w:r>
    </w:p>
    <w:p w14:paraId="07A1B2C0" w14:textId="5C89A001" w:rsidR="001F5AA2" w:rsidRPr="001F5AA2" w:rsidRDefault="001F5AA2" w:rsidP="001F5AA2">
      <w:pPr>
        <w:jc w:val="both"/>
        <w:rPr>
          <w:sz w:val="22"/>
          <w:szCs w:val="22"/>
        </w:rPr>
      </w:pPr>
      <w:r w:rsidRPr="001F5AA2">
        <w:rPr>
          <w:sz w:val="22"/>
          <w:szCs w:val="22"/>
        </w:rPr>
        <w:t>Djelatnost Javne vatrogasne postrojbe obuhvaća sudjelovanje u provedbi preventivnih mjera zaštite od požara i tehnoloških eksplozija, gašenje požara i spašavanje ljudi i imovine ugroženih požarom i tehnološkom eksplozijom, pružanje tehničke pomoći u nezgodnim i opasanim situacijama te obavljanje drugih poslova u nesrećama, ekološkim i inim nesrećama, a provodi se na kopnu, moru, jezerima i rijekama. Uz navedeno, Javna vatrogasna postrojba grada Šibenika, obavlja ili može obavljati sljedeće djelatnosti koje se ne smatraju vatrogasnom djelatnošću - pružanje usluga vatrogasnih (protupožarnih) osiguranja i tehničke zaštite, pregled, servisiranje i ispitivanje vatrogasne i druge opreme iz djelatnosti (servis vatrogasnih aparata, servis dišnih aparata), pružanje usluge najma prostora, pružanje usluge prijevoza vode, pružanje usluge nadzora nad vatrodojavnim sustavom, iznajmljivanje vatrogasne opreme, osposobljavanje i usavršavanje vatrogasnih kadrova, pripremanje i organizacija seminara iz djelatnosti, izdavanje knjiga, skripti i ostalih stručnih publikacija iz djelatnosti.</w:t>
      </w:r>
    </w:p>
    <w:p w14:paraId="6F742B45" w14:textId="61204081" w:rsidR="001F5AA2" w:rsidRDefault="001F5AA2" w:rsidP="001F5AA2">
      <w:pPr>
        <w:jc w:val="both"/>
        <w:rPr>
          <w:sz w:val="22"/>
          <w:szCs w:val="22"/>
        </w:rPr>
      </w:pPr>
      <w:r w:rsidRPr="001F5AA2">
        <w:rPr>
          <w:sz w:val="22"/>
          <w:szCs w:val="22"/>
        </w:rPr>
        <w:t>Javnom vatrogasnom postrojbom grada Šibenika upravlja Vatrogasno vijeće koje broji pet članova.</w:t>
      </w:r>
    </w:p>
    <w:p w14:paraId="41236CD6" w14:textId="07131E12" w:rsidR="001F5AA2" w:rsidRDefault="001F5AA2" w:rsidP="001F5AA2">
      <w:pPr>
        <w:jc w:val="both"/>
        <w:rPr>
          <w:sz w:val="22"/>
          <w:szCs w:val="22"/>
        </w:rPr>
      </w:pPr>
    </w:p>
    <w:p w14:paraId="4CB3D4D4" w14:textId="76A2A1C1" w:rsidR="001F5AA2" w:rsidRDefault="001F5AA2">
      <w:pPr>
        <w:rPr>
          <w:sz w:val="22"/>
          <w:szCs w:val="22"/>
        </w:rPr>
      </w:pPr>
    </w:p>
    <w:p w14:paraId="6EBE9816" w14:textId="3A083EF9" w:rsidR="001F5AA2" w:rsidRDefault="001F5AA2" w:rsidP="001F5AA2">
      <w:pPr>
        <w:jc w:val="both"/>
        <w:rPr>
          <w:sz w:val="22"/>
          <w:szCs w:val="22"/>
        </w:rPr>
      </w:pPr>
    </w:p>
    <w:p w14:paraId="6964A5BB" w14:textId="5536D784" w:rsidR="001F5AA2" w:rsidRDefault="001F5AA2" w:rsidP="001F5AA2">
      <w:pPr>
        <w:jc w:val="both"/>
        <w:rPr>
          <w:sz w:val="22"/>
          <w:szCs w:val="22"/>
        </w:rPr>
      </w:pPr>
    </w:p>
    <w:p w14:paraId="33F6C1F7" w14:textId="1C7BE07F" w:rsidR="001F5AA2" w:rsidRDefault="001F5AA2" w:rsidP="001F5AA2">
      <w:pPr>
        <w:jc w:val="both"/>
        <w:rPr>
          <w:sz w:val="22"/>
          <w:szCs w:val="22"/>
        </w:rPr>
      </w:pPr>
    </w:p>
    <w:p w14:paraId="576031B7" w14:textId="2060218F" w:rsidR="001F5AA2" w:rsidRDefault="001F5AA2" w:rsidP="001F5AA2">
      <w:pPr>
        <w:jc w:val="both"/>
        <w:rPr>
          <w:sz w:val="22"/>
          <w:szCs w:val="22"/>
        </w:rPr>
      </w:pPr>
    </w:p>
    <w:p w14:paraId="22F429E4" w14:textId="0BF7D97C" w:rsidR="001F5AA2" w:rsidRDefault="001F5AA2" w:rsidP="001F5AA2">
      <w:pPr>
        <w:jc w:val="both"/>
        <w:rPr>
          <w:sz w:val="22"/>
          <w:szCs w:val="22"/>
        </w:rPr>
      </w:pPr>
    </w:p>
    <w:p w14:paraId="3E5F32BA" w14:textId="6529EAC0" w:rsidR="001F5AA2" w:rsidRDefault="001F5AA2" w:rsidP="001F5AA2">
      <w:pPr>
        <w:jc w:val="both"/>
        <w:rPr>
          <w:sz w:val="22"/>
          <w:szCs w:val="22"/>
        </w:rPr>
      </w:pPr>
    </w:p>
    <w:p w14:paraId="141FB825" w14:textId="1FE8289A" w:rsidR="001F5AA2" w:rsidRDefault="001F5AA2" w:rsidP="001F5AA2">
      <w:pPr>
        <w:jc w:val="both"/>
        <w:rPr>
          <w:sz w:val="22"/>
          <w:szCs w:val="22"/>
        </w:rPr>
      </w:pPr>
    </w:p>
    <w:p w14:paraId="286A6886" w14:textId="1538A896" w:rsidR="001F5AA2" w:rsidRDefault="001F5AA2" w:rsidP="001F5AA2">
      <w:pPr>
        <w:jc w:val="both"/>
        <w:rPr>
          <w:sz w:val="22"/>
          <w:szCs w:val="22"/>
        </w:rPr>
      </w:pPr>
    </w:p>
    <w:p w14:paraId="39A8360B" w14:textId="052E1CA4" w:rsidR="001F5AA2" w:rsidRDefault="001F5AA2" w:rsidP="001F5AA2">
      <w:pPr>
        <w:jc w:val="both"/>
        <w:rPr>
          <w:sz w:val="22"/>
          <w:szCs w:val="22"/>
        </w:rPr>
      </w:pPr>
    </w:p>
    <w:p w14:paraId="550D6E7B" w14:textId="0F328F2C" w:rsidR="001F5AA2" w:rsidRDefault="000D78C5" w:rsidP="00A72A77">
      <w:pPr>
        <w:tabs>
          <w:tab w:val="left" w:pos="2880"/>
          <w:tab w:val="left" w:pos="636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72A77">
        <w:rPr>
          <w:sz w:val="22"/>
          <w:szCs w:val="22"/>
        </w:rPr>
        <w:tab/>
      </w:r>
    </w:p>
    <w:p w14:paraId="6A409AB0" w14:textId="77777777" w:rsidR="000D78C5" w:rsidRDefault="000D78C5" w:rsidP="000D78C5">
      <w:pPr>
        <w:tabs>
          <w:tab w:val="left" w:pos="2880"/>
        </w:tabs>
        <w:jc w:val="both"/>
        <w:rPr>
          <w:sz w:val="22"/>
          <w:szCs w:val="22"/>
        </w:rPr>
      </w:pPr>
    </w:p>
    <w:p w14:paraId="51A6E7CE" w14:textId="77777777" w:rsidR="000D78C5" w:rsidRDefault="000D78C5" w:rsidP="000D78C5">
      <w:pPr>
        <w:tabs>
          <w:tab w:val="left" w:pos="2880"/>
        </w:tabs>
        <w:jc w:val="both"/>
        <w:rPr>
          <w:sz w:val="22"/>
          <w:szCs w:val="22"/>
        </w:rPr>
      </w:pPr>
    </w:p>
    <w:p w14:paraId="45E691B9" w14:textId="6C0384AC" w:rsidR="000D78C5" w:rsidRDefault="000D78C5" w:rsidP="00A72A77">
      <w:pPr>
        <w:rPr>
          <w:sz w:val="22"/>
          <w:szCs w:val="22"/>
        </w:rPr>
      </w:pPr>
    </w:p>
    <w:p w14:paraId="3965BABC" w14:textId="77777777" w:rsidR="001F5AA2" w:rsidRDefault="001F5AA2" w:rsidP="001F5AA2">
      <w:pPr>
        <w:jc w:val="both"/>
        <w:rPr>
          <w:sz w:val="22"/>
          <w:szCs w:val="22"/>
        </w:rPr>
      </w:pPr>
      <w:r>
        <w:br w:type="page"/>
      </w:r>
      <w:bookmarkStart w:id="1" w:name="_Toc135122978"/>
      <w:r w:rsidR="00814FA6" w:rsidRPr="00B432D8">
        <w:rPr>
          <w:szCs w:val="32"/>
        </w:rPr>
        <w:lastRenderedPageBreak/>
        <w:t>OPĆI DIO</w:t>
      </w:r>
      <w:bookmarkEnd w:id="1"/>
    </w:p>
    <w:p w14:paraId="64359361" w14:textId="77777777" w:rsidR="00E52FCA" w:rsidRPr="00E52FCA" w:rsidRDefault="00E52FCA" w:rsidP="00E52FCA"/>
    <w:p w14:paraId="20A5CAA4" w14:textId="2248FCE9" w:rsidR="00E52FCA" w:rsidRPr="00373BC7" w:rsidRDefault="00B81144" w:rsidP="00373BC7">
      <w:pPr>
        <w:pStyle w:val="Heading3"/>
        <w:rPr>
          <w:caps w:val="0"/>
        </w:rPr>
      </w:pPr>
      <w:bookmarkStart w:id="2" w:name="_Toc135122979"/>
      <w:r>
        <w:t>I</w:t>
      </w:r>
      <w:r w:rsidR="00630348">
        <w:t>I</w:t>
      </w:r>
      <w:r w:rsidR="00E52FCA">
        <w:t xml:space="preserve">.1. </w:t>
      </w:r>
      <w:r w:rsidR="00373BC7">
        <w:rPr>
          <w:caps w:val="0"/>
        </w:rPr>
        <w:t>Sažetak Računa prihoda i rashoda te Računa financiranja</w:t>
      </w:r>
      <w:bookmarkEnd w:id="2"/>
    </w:p>
    <w:p w14:paraId="50D0D344" w14:textId="7645C193" w:rsidR="00373BC7" w:rsidRDefault="00373BC7" w:rsidP="00373BC7"/>
    <w:p w14:paraId="6D20177D" w14:textId="47D7851C" w:rsidR="00373BC7" w:rsidRDefault="00F03F49" w:rsidP="00F03F49">
      <w:pPr>
        <w:jc w:val="center"/>
      </w:pPr>
      <w:r w:rsidRPr="00F03F49">
        <w:rPr>
          <w:noProof/>
        </w:rPr>
        <w:drawing>
          <wp:inline distT="0" distB="0" distL="0" distR="0" wp14:anchorId="74FF31A4" wp14:editId="3F71D176">
            <wp:extent cx="5932599" cy="3387117"/>
            <wp:effectExtent l="0" t="0" r="0" b="3810"/>
            <wp:docPr id="13776677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14" cy="339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76CE9" w14:textId="77777777" w:rsidR="001F5AA2" w:rsidRDefault="001F5AA2" w:rsidP="00373BC7">
      <w:r>
        <w:br w:type="page"/>
      </w:r>
      <w:bookmarkStart w:id="3" w:name="_Toc135122980"/>
      <w:r>
        <w:lastRenderedPageBreak/>
        <w:t>I</w:t>
      </w:r>
      <w:r w:rsidR="00630348">
        <w:t>I</w:t>
      </w:r>
      <w:r w:rsidR="00373BC7">
        <w:t>.2. Račun prihoda i ras</w:t>
      </w:r>
      <w:r w:rsidR="000875DC">
        <w:t>h</w:t>
      </w:r>
      <w:r w:rsidR="00373BC7">
        <w:t>oda</w:t>
      </w:r>
      <w:bookmarkEnd w:id="3"/>
    </w:p>
    <w:p w14:paraId="01556409" w14:textId="27EA747D" w:rsidR="00D95A12" w:rsidRDefault="00D95A12" w:rsidP="00D95A12">
      <w:pPr>
        <w:pStyle w:val="Heading3"/>
        <w:rPr>
          <w:caps w:val="0"/>
        </w:rPr>
      </w:pPr>
    </w:p>
    <w:p w14:paraId="361456BE" w14:textId="70E3C34E" w:rsidR="00630348" w:rsidRDefault="00F03F49" w:rsidP="00D95A12">
      <w:r w:rsidRPr="00F03F49">
        <w:rPr>
          <w:noProof/>
        </w:rPr>
        <w:drawing>
          <wp:inline distT="0" distB="0" distL="0" distR="0" wp14:anchorId="32854EBB" wp14:editId="64B38709">
            <wp:extent cx="5760720" cy="8204835"/>
            <wp:effectExtent l="0" t="0" r="0" b="5715"/>
            <wp:docPr id="6529940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0D737" w14:textId="52365C8B" w:rsidR="007315D8" w:rsidRPr="00D95A12" w:rsidRDefault="00F03F49" w:rsidP="00D95A12">
      <w:r w:rsidRPr="00F03F49">
        <w:rPr>
          <w:noProof/>
        </w:rPr>
        <w:lastRenderedPageBreak/>
        <w:drawing>
          <wp:inline distT="0" distB="0" distL="0" distR="0" wp14:anchorId="468A224D" wp14:editId="3933BCF9">
            <wp:extent cx="5760720" cy="8174990"/>
            <wp:effectExtent l="0" t="0" r="0" b="0"/>
            <wp:docPr id="4069652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8326" w14:textId="1F5E29D2" w:rsidR="00960FB4" w:rsidRDefault="00960FB4" w:rsidP="00373BC7"/>
    <w:p w14:paraId="1FAEF33C" w14:textId="4C018D23" w:rsidR="00960FB4" w:rsidRDefault="00960FB4" w:rsidP="00373BC7"/>
    <w:p w14:paraId="4D2BFC76" w14:textId="6026F0D5" w:rsidR="00F03F49" w:rsidRDefault="00F03F49" w:rsidP="00373BC7">
      <w:r w:rsidRPr="00F03F49">
        <w:rPr>
          <w:noProof/>
        </w:rPr>
        <w:lastRenderedPageBreak/>
        <w:drawing>
          <wp:inline distT="0" distB="0" distL="0" distR="0" wp14:anchorId="620C00CC" wp14:editId="6F31AF82">
            <wp:extent cx="5731510" cy="8892540"/>
            <wp:effectExtent l="0" t="0" r="2540" b="3810"/>
            <wp:docPr id="201647413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3BBFA" w14:textId="3434244C" w:rsidR="00960FB4" w:rsidRDefault="00F03F49" w:rsidP="00373BC7">
      <w:r w:rsidRPr="00F03F49">
        <w:rPr>
          <w:noProof/>
        </w:rPr>
        <w:lastRenderedPageBreak/>
        <w:drawing>
          <wp:inline distT="0" distB="0" distL="0" distR="0" wp14:anchorId="35433340" wp14:editId="4D8F3408">
            <wp:extent cx="5760720" cy="8035925"/>
            <wp:effectExtent l="0" t="0" r="0" b="3175"/>
            <wp:docPr id="158116368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3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E085C" w14:textId="04E1B5C2" w:rsidR="00960FB4" w:rsidRDefault="00960FB4" w:rsidP="00373BC7"/>
    <w:p w14:paraId="62068CDF" w14:textId="09653E63" w:rsidR="007315D8" w:rsidRDefault="007315D8" w:rsidP="00373BC7"/>
    <w:p w14:paraId="0C171E0E" w14:textId="43393EC6" w:rsidR="007315D8" w:rsidRDefault="00F03F49" w:rsidP="00373BC7">
      <w:r w:rsidRPr="00F03F49">
        <w:rPr>
          <w:noProof/>
        </w:rPr>
        <w:lastRenderedPageBreak/>
        <w:drawing>
          <wp:inline distT="0" distB="0" distL="0" distR="0" wp14:anchorId="3FFD3216" wp14:editId="1F2B59C7">
            <wp:extent cx="5760720" cy="8229600"/>
            <wp:effectExtent l="0" t="0" r="0" b="0"/>
            <wp:docPr id="136412758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7C247" w14:textId="32CAF2C4" w:rsidR="007315D8" w:rsidRDefault="007315D8" w:rsidP="00373BC7"/>
    <w:p w14:paraId="05AF55E7" w14:textId="1B9CBF76" w:rsidR="007315D8" w:rsidRDefault="007315D8" w:rsidP="00373BC7"/>
    <w:p w14:paraId="6769C677" w14:textId="793824C8" w:rsidR="007315D8" w:rsidRDefault="00F03F49" w:rsidP="00373BC7">
      <w:r w:rsidRPr="00F03F49">
        <w:rPr>
          <w:noProof/>
        </w:rPr>
        <w:lastRenderedPageBreak/>
        <w:drawing>
          <wp:inline distT="0" distB="0" distL="0" distR="0" wp14:anchorId="68E47B0F" wp14:editId="2B3ACF62">
            <wp:extent cx="5760720" cy="8168640"/>
            <wp:effectExtent l="0" t="0" r="0" b="3810"/>
            <wp:docPr id="123480286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80B8F" w14:textId="77777777" w:rsidR="00D95A12" w:rsidRDefault="00D95A12"/>
    <w:p w14:paraId="5EE29125" w14:textId="77777777" w:rsidR="00A72A77" w:rsidRDefault="00A72A77"/>
    <w:p w14:paraId="359CBB48" w14:textId="0F11577B" w:rsidR="00373BC7" w:rsidRDefault="00B81144" w:rsidP="00373BC7">
      <w:pPr>
        <w:pStyle w:val="Heading3"/>
      </w:pPr>
      <w:bookmarkStart w:id="4" w:name="_Toc135122981"/>
      <w:r>
        <w:lastRenderedPageBreak/>
        <w:t>I</w:t>
      </w:r>
      <w:r w:rsidR="00630348">
        <w:t>I</w:t>
      </w:r>
      <w:r w:rsidR="00373BC7">
        <w:t xml:space="preserve">.3. </w:t>
      </w:r>
      <w:r w:rsidR="00373BC7">
        <w:rPr>
          <w:caps w:val="0"/>
        </w:rPr>
        <w:t>Rashodi prema izvorima financiranja</w:t>
      </w:r>
      <w:bookmarkEnd w:id="4"/>
    </w:p>
    <w:p w14:paraId="1430E87A" w14:textId="3353546E" w:rsidR="00373BC7" w:rsidRDefault="00373BC7" w:rsidP="00373BC7"/>
    <w:p w14:paraId="1EDADE13" w14:textId="2FCCA9CD" w:rsidR="00373BC7" w:rsidRDefault="00373BC7" w:rsidP="00373BC7"/>
    <w:p w14:paraId="31167B9A" w14:textId="5B7D833A" w:rsidR="00373BC7" w:rsidRDefault="00525AD3" w:rsidP="00525AD3">
      <w:pPr>
        <w:jc w:val="center"/>
      </w:pPr>
      <w:r w:rsidRPr="00525AD3">
        <w:rPr>
          <w:noProof/>
        </w:rPr>
        <w:drawing>
          <wp:inline distT="0" distB="0" distL="0" distR="0" wp14:anchorId="1B4860A9" wp14:editId="067EBFBC">
            <wp:extent cx="5760720" cy="4472305"/>
            <wp:effectExtent l="0" t="0" r="0" b="4445"/>
            <wp:docPr id="7469953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18E18" w14:textId="5B050975" w:rsidR="00373BC7" w:rsidRDefault="00373BC7" w:rsidP="00373BC7"/>
    <w:p w14:paraId="6B48A611" w14:textId="6DACDCF7" w:rsidR="00373BC7" w:rsidRDefault="00373BC7" w:rsidP="00373BC7"/>
    <w:p w14:paraId="1BA5E213" w14:textId="74418189" w:rsidR="007315D8" w:rsidRDefault="007315D8" w:rsidP="00373BC7"/>
    <w:p w14:paraId="101356F7" w14:textId="50FBEE50" w:rsidR="007315D8" w:rsidRDefault="007315D8" w:rsidP="00373BC7"/>
    <w:p w14:paraId="6BF24FD2" w14:textId="49ED268C" w:rsidR="007315D8" w:rsidRDefault="007315D8" w:rsidP="00373BC7"/>
    <w:p w14:paraId="29EC9B0F" w14:textId="75054BE3" w:rsidR="007315D8" w:rsidRDefault="007315D8" w:rsidP="00373BC7"/>
    <w:p w14:paraId="673D4191" w14:textId="34094C7D" w:rsidR="007315D8" w:rsidRDefault="007315D8" w:rsidP="00373BC7"/>
    <w:p w14:paraId="63C83811" w14:textId="131BCA28" w:rsidR="007315D8" w:rsidRDefault="007315D8" w:rsidP="00373BC7"/>
    <w:p w14:paraId="2C271C2D" w14:textId="77777777" w:rsidR="007315D8" w:rsidRDefault="007315D8" w:rsidP="00373BC7"/>
    <w:p w14:paraId="2A229924" w14:textId="0C59C3D0" w:rsidR="00373BC7" w:rsidRDefault="00373BC7" w:rsidP="00373BC7"/>
    <w:p w14:paraId="2449F111" w14:textId="77777777" w:rsidR="00A72A77" w:rsidRDefault="00A72A77" w:rsidP="00373BC7"/>
    <w:p w14:paraId="209F637E" w14:textId="77777777" w:rsidR="00A72A77" w:rsidRDefault="00A72A77" w:rsidP="00373BC7"/>
    <w:p w14:paraId="6AB9ABD9" w14:textId="2755D13E" w:rsidR="00373BC7" w:rsidRDefault="00B81144" w:rsidP="00373BC7">
      <w:pPr>
        <w:pStyle w:val="Heading3"/>
      </w:pPr>
      <w:bookmarkStart w:id="5" w:name="_Toc135122982"/>
      <w:r>
        <w:lastRenderedPageBreak/>
        <w:t>I</w:t>
      </w:r>
      <w:r w:rsidR="00630348">
        <w:t>I</w:t>
      </w:r>
      <w:r>
        <w:t>.</w:t>
      </w:r>
      <w:r w:rsidR="00373BC7">
        <w:t xml:space="preserve">4. </w:t>
      </w:r>
      <w:r w:rsidR="00373BC7">
        <w:rPr>
          <w:caps w:val="0"/>
        </w:rPr>
        <w:t>Rashodi prema funkcijskoj klasifikaciji</w:t>
      </w:r>
      <w:bookmarkEnd w:id="5"/>
    </w:p>
    <w:p w14:paraId="752B5420" w14:textId="1DD4D79A" w:rsidR="00373BC7" w:rsidRDefault="00373BC7" w:rsidP="00373BC7"/>
    <w:p w14:paraId="095FDED4" w14:textId="77777777" w:rsidR="00077ACB" w:rsidRDefault="00077ACB" w:rsidP="00373BC7"/>
    <w:p w14:paraId="76D8E81C" w14:textId="5A6C71B7" w:rsidR="00373BC7" w:rsidRDefault="00525AD3" w:rsidP="00525AD3">
      <w:pPr>
        <w:jc w:val="center"/>
      </w:pPr>
      <w:r w:rsidRPr="00525AD3">
        <w:rPr>
          <w:noProof/>
        </w:rPr>
        <w:drawing>
          <wp:inline distT="0" distB="0" distL="0" distR="0" wp14:anchorId="29CF2FCF" wp14:editId="54ABB5DB">
            <wp:extent cx="5311775" cy="1677670"/>
            <wp:effectExtent l="0" t="0" r="3175" b="0"/>
            <wp:docPr id="193947263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2B5B" w14:textId="6787E93E" w:rsidR="00373BC7" w:rsidRDefault="00373BC7" w:rsidP="00373BC7"/>
    <w:p w14:paraId="640BEFA6" w14:textId="38F5A45F" w:rsidR="00373BC7" w:rsidRDefault="00373BC7" w:rsidP="00373BC7"/>
    <w:p w14:paraId="42AFAE06" w14:textId="68B3EA07" w:rsidR="00373BC7" w:rsidRDefault="00373BC7" w:rsidP="00373BC7"/>
    <w:p w14:paraId="5926042E" w14:textId="227B394C" w:rsidR="00373BC7" w:rsidRDefault="00373BC7" w:rsidP="00373BC7"/>
    <w:p w14:paraId="6C51D141" w14:textId="19D590BE" w:rsidR="00373BC7" w:rsidRDefault="00373BC7" w:rsidP="00373BC7"/>
    <w:p w14:paraId="311E92AE" w14:textId="2209C3D0" w:rsidR="00373BC7" w:rsidRDefault="00373BC7" w:rsidP="00373BC7"/>
    <w:p w14:paraId="6BA9CCBD" w14:textId="7049672D" w:rsidR="007315D8" w:rsidRDefault="007315D8" w:rsidP="00373BC7"/>
    <w:p w14:paraId="4B08256E" w14:textId="1290BF03" w:rsidR="007315D8" w:rsidRDefault="007315D8" w:rsidP="00373BC7"/>
    <w:p w14:paraId="55FC8598" w14:textId="539DF833" w:rsidR="007315D8" w:rsidRDefault="007315D8" w:rsidP="00373BC7"/>
    <w:p w14:paraId="6E47B084" w14:textId="4F4B98AF" w:rsidR="007315D8" w:rsidRDefault="007315D8" w:rsidP="00373BC7"/>
    <w:p w14:paraId="222D5E99" w14:textId="4192D213" w:rsidR="007315D8" w:rsidRDefault="007315D8" w:rsidP="00373BC7"/>
    <w:p w14:paraId="3891E91C" w14:textId="50A8B894" w:rsidR="007315D8" w:rsidRDefault="007315D8" w:rsidP="00373BC7"/>
    <w:p w14:paraId="73BDE4B2" w14:textId="56FB862F" w:rsidR="007315D8" w:rsidRDefault="007315D8" w:rsidP="00373BC7"/>
    <w:p w14:paraId="0A57AD4B" w14:textId="609FBF28" w:rsidR="007315D8" w:rsidRDefault="007315D8" w:rsidP="00373BC7"/>
    <w:p w14:paraId="6B75421D" w14:textId="0C76318C" w:rsidR="007315D8" w:rsidRDefault="007315D8" w:rsidP="00373BC7"/>
    <w:p w14:paraId="2D5787A0" w14:textId="77777777" w:rsidR="007315D8" w:rsidRDefault="007315D8" w:rsidP="00373BC7"/>
    <w:p w14:paraId="4D993D02" w14:textId="0AC66633" w:rsidR="00373BC7" w:rsidRDefault="00373BC7" w:rsidP="00373BC7"/>
    <w:p w14:paraId="784B584A" w14:textId="3DF4211D" w:rsidR="00373BC7" w:rsidRDefault="00373BC7" w:rsidP="00373BC7"/>
    <w:p w14:paraId="59A734EB" w14:textId="77777777" w:rsidR="00077ACB" w:rsidRDefault="00077ACB" w:rsidP="00373BC7"/>
    <w:p w14:paraId="37B51FF7" w14:textId="3A9815EE" w:rsidR="00373BC7" w:rsidRDefault="00373BC7" w:rsidP="00373BC7"/>
    <w:p w14:paraId="778E2512" w14:textId="651B31C3" w:rsidR="00373BC7" w:rsidRDefault="00B81144" w:rsidP="00373BC7">
      <w:pPr>
        <w:pStyle w:val="Heading3"/>
      </w:pPr>
      <w:bookmarkStart w:id="6" w:name="_Toc135122983"/>
      <w:r>
        <w:lastRenderedPageBreak/>
        <w:t>I</w:t>
      </w:r>
      <w:r w:rsidR="00630348">
        <w:t>I</w:t>
      </w:r>
      <w:r w:rsidR="00373BC7">
        <w:t xml:space="preserve">.5. </w:t>
      </w:r>
      <w:r w:rsidR="00373BC7">
        <w:rPr>
          <w:caps w:val="0"/>
        </w:rPr>
        <w:t>Račun financiranja</w:t>
      </w:r>
      <w:bookmarkEnd w:id="6"/>
    </w:p>
    <w:p w14:paraId="477BD637" w14:textId="74D5D3B8" w:rsidR="00373BC7" w:rsidRDefault="00373BC7" w:rsidP="00373BC7"/>
    <w:p w14:paraId="4A282E95" w14:textId="7EA5FDF9" w:rsidR="00373BC7" w:rsidRDefault="00373BC7" w:rsidP="00373BC7"/>
    <w:p w14:paraId="527E8672" w14:textId="5E4DDE26" w:rsidR="00373BC7" w:rsidRDefault="00525AD3" w:rsidP="00525AD3">
      <w:pPr>
        <w:jc w:val="center"/>
      </w:pPr>
      <w:r w:rsidRPr="00525AD3">
        <w:rPr>
          <w:noProof/>
        </w:rPr>
        <w:drawing>
          <wp:inline distT="0" distB="0" distL="0" distR="0" wp14:anchorId="03CE421D" wp14:editId="2898CDF0">
            <wp:extent cx="5760720" cy="1736725"/>
            <wp:effectExtent l="0" t="0" r="0" b="0"/>
            <wp:docPr id="702796560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D350A" w14:textId="5CE87202" w:rsidR="00373BC7" w:rsidRDefault="00373BC7" w:rsidP="00373BC7"/>
    <w:p w14:paraId="5C6AAB77" w14:textId="0340CDEC" w:rsidR="00373BC7" w:rsidRDefault="00373BC7" w:rsidP="00373BC7"/>
    <w:p w14:paraId="68289A78" w14:textId="78BACF39" w:rsidR="00373BC7" w:rsidRDefault="00373BC7" w:rsidP="00373BC7"/>
    <w:p w14:paraId="31ACC88D" w14:textId="4C969307" w:rsidR="00373BC7" w:rsidRDefault="00373BC7" w:rsidP="00373BC7"/>
    <w:p w14:paraId="47934A29" w14:textId="7890DFD5" w:rsidR="00373BC7" w:rsidRDefault="00373BC7" w:rsidP="00373BC7"/>
    <w:p w14:paraId="68E7DF85" w14:textId="2276D5F2" w:rsidR="00373BC7" w:rsidRDefault="00373BC7" w:rsidP="00373BC7"/>
    <w:p w14:paraId="43FA7C95" w14:textId="7B8A2788" w:rsidR="00373BC7" w:rsidRDefault="00373BC7" w:rsidP="00373BC7"/>
    <w:p w14:paraId="7E1B9094" w14:textId="0286677E" w:rsidR="00373BC7" w:rsidRDefault="00373BC7" w:rsidP="00373BC7"/>
    <w:p w14:paraId="7E35B5C9" w14:textId="794BF427" w:rsidR="00373BC7" w:rsidRDefault="00373BC7" w:rsidP="00373BC7"/>
    <w:p w14:paraId="71E27B8B" w14:textId="52CC4F18" w:rsidR="007315D8" w:rsidRDefault="007315D8" w:rsidP="00373BC7"/>
    <w:p w14:paraId="03033A18" w14:textId="0B1F9DF5" w:rsidR="007315D8" w:rsidRDefault="007315D8" w:rsidP="00373BC7"/>
    <w:p w14:paraId="56FB7CD8" w14:textId="09F2BE5A" w:rsidR="007315D8" w:rsidRDefault="007315D8" w:rsidP="00373BC7"/>
    <w:p w14:paraId="407D3C3E" w14:textId="2C5B0AE3" w:rsidR="007315D8" w:rsidRDefault="007315D8" w:rsidP="00373BC7"/>
    <w:p w14:paraId="3BBD6182" w14:textId="29E2E9F0" w:rsidR="007315D8" w:rsidRDefault="007315D8" w:rsidP="00373BC7"/>
    <w:p w14:paraId="01356B77" w14:textId="6B2AE0AF" w:rsidR="007315D8" w:rsidRDefault="007315D8" w:rsidP="00373BC7"/>
    <w:p w14:paraId="66FA8877" w14:textId="3A5E55A6" w:rsidR="007315D8" w:rsidRDefault="007315D8" w:rsidP="00373BC7"/>
    <w:p w14:paraId="500894ED" w14:textId="294E2AA5" w:rsidR="007315D8" w:rsidRDefault="007315D8" w:rsidP="00373BC7"/>
    <w:p w14:paraId="36C6C705" w14:textId="4931F090" w:rsidR="007315D8" w:rsidRDefault="007315D8" w:rsidP="00373BC7"/>
    <w:p w14:paraId="1BE6AA4B" w14:textId="51AC8B49" w:rsidR="007315D8" w:rsidRDefault="007315D8" w:rsidP="00373BC7"/>
    <w:p w14:paraId="6368472F" w14:textId="77777777" w:rsidR="007315D8" w:rsidRDefault="007315D8" w:rsidP="00373BC7"/>
    <w:p w14:paraId="1E88C6A7" w14:textId="5F50EBBE" w:rsidR="006F66CB" w:rsidRDefault="006F66CB" w:rsidP="006F66CB">
      <w:pPr>
        <w:pStyle w:val="Heading3"/>
        <w:rPr>
          <w:caps w:val="0"/>
        </w:rPr>
      </w:pPr>
      <w:bookmarkStart w:id="7" w:name="_Toc135122984"/>
      <w:r>
        <w:lastRenderedPageBreak/>
        <w:t>I</w:t>
      </w:r>
      <w:r w:rsidR="00630348">
        <w:t>I</w:t>
      </w:r>
      <w:r>
        <w:t xml:space="preserve">.6. </w:t>
      </w:r>
      <w:r>
        <w:rPr>
          <w:caps w:val="0"/>
        </w:rPr>
        <w:t>Rekapitulacija</w:t>
      </w:r>
      <w:bookmarkEnd w:id="7"/>
    </w:p>
    <w:p w14:paraId="1C62BD40" w14:textId="77777777" w:rsidR="00077ACB" w:rsidRPr="00077ACB" w:rsidRDefault="00077ACB" w:rsidP="00077ACB"/>
    <w:p w14:paraId="703C8A99" w14:textId="5D9E0631" w:rsidR="006F66CB" w:rsidRDefault="006F66CB" w:rsidP="006F66CB"/>
    <w:p w14:paraId="12607453" w14:textId="161D7824" w:rsidR="006F66CB" w:rsidRDefault="00525AD3" w:rsidP="00525AD3">
      <w:pPr>
        <w:jc w:val="center"/>
      </w:pPr>
      <w:r w:rsidRPr="00525AD3">
        <w:rPr>
          <w:noProof/>
        </w:rPr>
        <w:drawing>
          <wp:inline distT="0" distB="0" distL="0" distR="0" wp14:anchorId="71EFF4DD" wp14:editId="5F38E093">
            <wp:extent cx="5760720" cy="1905635"/>
            <wp:effectExtent l="0" t="0" r="0" b="0"/>
            <wp:docPr id="83759270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5916F" w14:textId="1C4210A3" w:rsidR="006F66CB" w:rsidRDefault="006F66CB" w:rsidP="006F66CB"/>
    <w:p w14:paraId="2D850AC4" w14:textId="3F703D9F" w:rsidR="006F66CB" w:rsidRDefault="006F66CB" w:rsidP="006F66CB"/>
    <w:p w14:paraId="4FF8CA9D" w14:textId="56ED9C2A" w:rsidR="006F66CB" w:rsidRDefault="006F66CB" w:rsidP="006F66CB"/>
    <w:p w14:paraId="748CDD62" w14:textId="40CCFA15" w:rsidR="006F66CB" w:rsidRDefault="006F66CB" w:rsidP="006F66CB"/>
    <w:p w14:paraId="12A2DF8F" w14:textId="18F3F911" w:rsidR="006F66CB" w:rsidRDefault="006F66CB" w:rsidP="006F66CB"/>
    <w:p w14:paraId="62A6C309" w14:textId="5915CF08" w:rsidR="006F66CB" w:rsidRDefault="006F66CB" w:rsidP="006F66CB"/>
    <w:p w14:paraId="34B45866" w14:textId="05B00984" w:rsidR="007315D8" w:rsidRDefault="007315D8" w:rsidP="006F66CB"/>
    <w:p w14:paraId="4D69B2DE" w14:textId="6AFFC50A" w:rsidR="007315D8" w:rsidRDefault="007315D8" w:rsidP="006F66CB"/>
    <w:p w14:paraId="7136FB07" w14:textId="6549390C" w:rsidR="007315D8" w:rsidRDefault="007315D8" w:rsidP="006F66CB"/>
    <w:p w14:paraId="451E64CA" w14:textId="3A0D74A5" w:rsidR="007315D8" w:rsidRDefault="007315D8" w:rsidP="006F66CB"/>
    <w:p w14:paraId="3140C0EC" w14:textId="1C35F58E" w:rsidR="007315D8" w:rsidRDefault="007315D8" w:rsidP="006F66CB"/>
    <w:p w14:paraId="5D19F791" w14:textId="483B4B3E" w:rsidR="007315D8" w:rsidRDefault="007315D8" w:rsidP="006F66CB"/>
    <w:p w14:paraId="25C27400" w14:textId="2FE8DBBF" w:rsidR="007315D8" w:rsidRDefault="007315D8" w:rsidP="006F66CB"/>
    <w:p w14:paraId="13430DA0" w14:textId="0E6E616F" w:rsidR="007315D8" w:rsidRDefault="007315D8" w:rsidP="006F66CB"/>
    <w:p w14:paraId="3B9C9C8B" w14:textId="77777777" w:rsidR="007315D8" w:rsidRDefault="007315D8" w:rsidP="006F66CB"/>
    <w:p w14:paraId="461E82E3" w14:textId="419E3957" w:rsidR="006F66CB" w:rsidRDefault="006F66CB" w:rsidP="006F66CB"/>
    <w:p w14:paraId="6E0AA2A2" w14:textId="0201A126" w:rsidR="006F66CB" w:rsidRDefault="006F66CB" w:rsidP="006F66CB"/>
    <w:p w14:paraId="138FDFBC" w14:textId="156CB86A" w:rsidR="006F66CB" w:rsidRDefault="006F66CB" w:rsidP="006F66CB"/>
    <w:p w14:paraId="6332E3CC" w14:textId="77777777" w:rsidR="00A72A77" w:rsidRDefault="00A72A77" w:rsidP="006F66CB"/>
    <w:p w14:paraId="1392A189" w14:textId="5282F606" w:rsidR="00373BC7" w:rsidRDefault="00814FA6" w:rsidP="00630348">
      <w:pPr>
        <w:pStyle w:val="Heading1"/>
        <w:numPr>
          <w:ilvl w:val="0"/>
          <w:numId w:val="13"/>
        </w:numPr>
      </w:pPr>
      <w:bookmarkStart w:id="8" w:name="_Toc135122985"/>
      <w:r>
        <w:rPr>
          <w:caps w:val="0"/>
        </w:rPr>
        <w:lastRenderedPageBreak/>
        <w:t>POSEBNI DIO</w:t>
      </w:r>
      <w:bookmarkEnd w:id="8"/>
    </w:p>
    <w:p w14:paraId="38583A7F" w14:textId="62E7A4F4" w:rsidR="00373BC7" w:rsidRDefault="00373BC7" w:rsidP="00373BC7"/>
    <w:p w14:paraId="6BB01209" w14:textId="117BEDEF" w:rsidR="00373BC7" w:rsidRPr="00373BC7" w:rsidRDefault="00814FA6" w:rsidP="00373BC7">
      <w:pPr>
        <w:pStyle w:val="Heading3"/>
      </w:pPr>
      <w:bookmarkStart w:id="9" w:name="_Toc135122986"/>
      <w:r>
        <w:rPr>
          <w:caps w:val="0"/>
        </w:rPr>
        <w:t>II</w:t>
      </w:r>
      <w:r w:rsidR="00B81144">
        <w:t>I</w:t>
      </w:r>
      <w:r w:rsidR="00373BC7">
        <w:t xml:space="preserve">.1. </w:t>
      </w:r>
      <w:r w:rsidR="00373BC7">
        <w:rPr>
          <w:caps w:val="0"/>
        </w:rPr>
        <w:t xml:space="preserve">Plan rashoda i izdataka Javne vatrogasne postrojbe grada </w:t>
      </w:r>
      <w:r w:rsidR="00B81144">
        <w:rPr>
          <w:caps w:val="0"/>
        </w:rPr>
        <w:t>Š</w:t>
      </w:r>
      <w:r w:rsidR="00373BC7">
        <w:rPr>
          <w:caps w:val="0"/>
        </w:rPr>
        <w:t>ibenika</w:t>
      </w:r>
      <w:bookmarkEnd w:id="9"/>
    </w:p>
    <w:p w14:paraId="453AE7BF" w14:textId="7FD97202" w:rsidR="000875DC" w:rsidRDefault="000875DC" w:rsidP="00693C47">
      <w:pPr>
        <w:jc w:val="both"/>
      </w:pPr>
    </w:p>
    <w:p w14:paraId="53F7BEF2" w14:textId="44A3E306" w:rsidR="000875DC" w:rsidRDefault="00525AD3" w:rsidP="00693C47">
      <w:pPr>
        <w:jc w:val="both"/>
      </w:pPr>
      <w:r w:rsidRPr="00525AD3">
        <w:rPr>
          <w:noProof/>
        </w:rPr>
        <w:drawing>
          <wp:inline distT="0" distB="0" distL="0" distR="0" wp14:anchorId="1778A200" wp14:editId="6B506084">
            <wp:extent cx="5760720" cy="7282180"/>
            <wp:effectExtent l="0" t="0" r="0" b="0"/>
            <wp:docPr id="63048454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8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E9242" w14:textId="43D9EE9E" w:rsidR="000875DC" w:rsidRDefault="000875DC" w:rsidP="00693C47">
      <w:pPr>
        <w:jc w:val="both"/>
      </w:pPr>
    </w:p>
    <w:p w14:paraId="6754D0F1" w14:textId="2317FEE4" w:rsidR="000875DC" w:rsidRDefault="00525AD3" w:rsidP="00693C47">
      <w:pPr>
        <w:jc w:val="both"/>
      </w:pPr>
      <w:r w:rsidRPr="00525AD3">
        <w:rPr>
          <w:noProof/>
        </w:rPr>
        <w:lastRenderedPageBreak/>
        <w:drawing>
          <wp:inline distT="0" distB="0" distL="0" distR="0" wp14:anchorId="7396EC34" wp14:editId="53DDE9E0">
            <wp:extent cx="5760720" cy="8461375"/>
            <wp:effectExtent l="0" t="0" r="0" b="0"/>
            <wp:docPr id="14800367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6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69289" w14:textId="1856FE89" w:rsidR="000875DC" w:rsidRDefault="000875DC" w:rsidP="00693C47">
      <w:pPr>
        <w:jc w:val="both"/>
      </w:pPr>
    </w:p>
    <w:p w14:paraId="3E9802DE" w14:textId="05CC0ABA" w:rsidR="00413360" w:rsidRDefault="00525AD3" w:rsidP="00693C47">
      <w:pPr>
        <w:jc w:val="both"/>
      </w:pPr>
      <w:r w:rsidRPr="00525AD3">
        <w:rPr>
          <w:noProof/>
        </w:rPr>
        <w:lastRenderedPageBreak/>
        <w:drawing>
          <wp:inline distT="0" distB="0" distL="0" distR="0" wp14:anchorId="59A97F25" wp14:editId="676AC31D">
            <wp:extent cx="5743575" cy="8892540"/>
            <wp:effectExtent l="0" t="0" r="9525" b="3810"/>
            <wp:docPr id="80308407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080E2" w14:textId="62000914" w:rsidR="00413360" w:rsidRDefault="00525AD3" w:rsidP="00693C47">
      <w:pPr>
        <w:jc w:val="both"/>
      </w:pPr>
      <w:r w:rsidRPr="00525AD3">
        <w:rPr>
          <w:noProof/>
        </w:rPr>
        <w:lastRenderedPageBreak/>
        <w:drawing>
          <wp:inline distT="0" distB="0" distL="0" distR="0" wp14:anchorId="5728254E" wp14:editId="551C2F3F">
            <wp:extent cx="5760720" cy="7275830"/>
            <wp:effectExtent l="0" t="0" r="0" b="1270"/>
            <wp:docPr id="147571793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7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05472" w14:textId="1B1E3683" w:rsidR="00413360" w:rsidRDefault="00413360" w:rsidP="00693C47">
      <w:pPr>
        <w:jc w:val="both"/>
      </w:pPr>
    </w:p>
    <w:p w14:paraId="711E10A9" w14:textId="297211C4" w:rsidR="00413360" w:rsidRDefault="00413360" w:rsidP="00693C47">
      <w:pPr>
        <w:jc w:val="both"/>
      </w:pPr>
    </w:p>
    <w:p w14:paraId="1820551C" w14:textId="3CDDBE23" w:rsidR="00413360" w:rsidRDefault="00413360" w:rsidP="00693C47">
      <w:pPr>
        <w:jc w:val="both"/>
      </w:pPr>
    </w:p>
    <w:p w14:paraId="2C6C6D30" w14:textId="1AA3FBF8" w:rsidR="000875DC" w:rsidRDefault="000875DC" w:rsidP="00693C47">
      <w:pPr>
        <w:jc w:val="both"/>
      </w:pPr>
    </w:p>
    <w:p w14:paraId="5454A7EC" w14:textId="49332FF0" w:rsidR="000875DC" w:rsidRDefault="000875DC" w:rsidP="00693C47">
      <w:pPr>
        <w:jc w:val="both"/>
      </w:pPr>
    </w:p>
    <w:p w14:paraId="4BC2F483" w14:textId="25D1B003" w:rsidR="000875DC" w:rsidRDefault="00525AD3" w:rsidP="00693C47">
      <w:pPr>
        <w:jc w:val="both"/>
      </w:pPr>
      <w:r w:rsidRPr="00525AD3">
        <w:rPr>
          <w:noProof/>
        </w:rPr>
        <w:lastRenderedPageBreak/>
        <w:drawing>
          <wp:inline distT="0" distB="0" distL="0" distR="0" wp14:anchorId="1BCEB76C" wp14:editId="68395FC2">
            <wp:extent cx="5760720" cy="3359785"/>
            <wp:effectExtent l="0" t="0" r="0" b="0"/>
            <wp:docPr id="109006914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BBFC7" w14:textId="5D0F7979" w:rsidR="007137B7" w:rsidRDefault="007137B7" w:rsidP="00BC4EE9"/>
    <w:p w14:paraId="442860FC" w14:textId="77777777" w:rsidR="00525AD3" w:rsidRDefault="00525AD3" w:rsidP="00BC4EE9"/>
    <w:p w14:paraId="33D42F20" w14:textId="77777777" w:rsidR="00525AD3" w:rsidRDefault="00525AD3" w:rsidP="00BC4EE9"/>
    <w:p w14:paraId="2431362D" w14:textId="77777777" w:rsidR="00525AD3" w:rsidRDefault="00525AD3" w:rsidP="00BC4EE9"/>
    <w:p w14:paraId="3E461F92" w14:textId="77777777" w:rsidR="00525AD3" w:rsidRDefault="00525AD3" w:rsidP="00BC4EE9"/>
    <w:p w14:paraId="75E09891" w14:textId="77777777" w:rsidR="00525AD3" w:rsidRDefault="00525AD3" w:rsidP="00BC4EE9"/>
    <w:p w14:paraId="7CCD8CDF" w14:textId="77777777" w:rsidR="00525AD3" w:rsidRDefault="00525AD3" w:rsidP="00BC4EE9"/>
    <w:p w14:paraId="78C58D59" w14:textId="77777777" w:rsidR="00525AD3" w:rsidRDefault="00525AD3" w:rsidP="00BC4EE9"/>
    <w:p w14:paraId="79D3CDC8" w14:textId="77777777" w:rsidR="00525AD3" w:rsidRDefault="00525AD3" w:rsidP="00BC4EE9"/>
    <w:p w14:paraId="0F1A39A9" w14:textId="77777777" w:rsidR="00525AD3" w:rsidRDefault="00525AD3" w:rsidP="00BC4EE9"/>
    <w:p w14:paraId="333C6F66" w14:textId="77777777" w:rsidR="00525AD3" w:rsidRDefault="00525AD3" w:rsidP="00BC4EE9"/>
    <w:p w14:paraId="3D2BF786" w14:textId="77777777" w:rsidR="00525AD3" w:rsidRDefault="00525AD3" w:rsidP="00BC4EE9"/>
    <w:p w14:paraId="72A9E880" w14:textId="77777777" w:rsidR="00A72A77" w:rsidRDefault="00A72A77" w:rsidP="00BC4EE9"/>
    <w:p w14:paraId="7E51C97E" w14:textId="77777777" w:rsidR="00A72A77" w:rsidRDefault="00A72A77" w:rsidP="00BC4EE9"/>
    <w:p w14:paraId="3D7667E1" w14:textId="77777777" w:rsidR="00525AD3" w:rsidRDefault="00525AD3" w:rsidP="00BC4EE9"/>
    <w:p w14:paraId="250C1D7A" w14:textId="77777777" w:rsidR="00525AD3" w:rsidRDefault="00525AD3" w:rsidP="00BC4EE9"/>
    <w:p w14:paraId="38630F38" w14:textId="77777777" w:rsidR="00525AD3" w:rsidRDefault="00525AD3" w:rsidP="00BC4EE9"/>
    <w:p w14:paraId="2D1BFA76" w14:textId="77777777" w:rsidR="00525AD3" w:rsidRDefault="00525AD3" w:rsidP="00BC4EE9"/>
    <w:p w14:paraId="17CD9729" w14:textId="3EE89955" w:rsidR="00C126CA" w:rsidRDefault="00346851" w:rsidP="00E52FCA">
      <w:pPr>
        <w:pStyle w:val="Heading1"/>
      </w:pPr>
      <w:bookmarkStart w:id="10" w:name="_Toc135122987"/>
      <w:r>
        <w:lastRenderedPageBreak/>
        <w:t>I</w:t>
      </w:r>
      <w:r w:rsidR="00814FA6">
        <w:t>V</w:t>
      </w:r>
      <w:r w:rsidR="00E52FCA">
        <w:t>.</w:t>
      </w:r>
      <w:r w:rsidR="0054602D">
        <w:t xml:space="preserve"> </w:t>
      </w:r>
      <w:r w:rsidR="00814FA6">
        <w:tab/>
      </w:r>
      <w:r w:rsidR="00814FA6">
        <w:rPr>
          <w:caps w:val="0"/>
        </w:rPr>
        <w:t>OBRAZLOŽENJE</w:t>
      </w:r>
      <w:bookmarkEnd w:id="10"/>
    </w:p>
    <w:p w14:paraId="17CD975C" w14:textId="77777777" w:rsidR="00D64FF6" w:rsidRDefault="00D64FF6"/>
    <w:p w14:paraId="17CD9765" w14:textId="17EA5BED" w:rsidR="00CD21C5" w:rsidRDefault="00B81144" w:rsidP="00752B88">
      <w:pPr>
        <w:pStyle w:val="Heading3"/>
      </w:pPr>
      <w:bookmarkStart w:id="11" w:name="_Toc135122988"/>
      <w:r>
        <w:t>I</w:t>
      </w:r>
      <w:r w:rsidR="00814FA6">
        <w:t>V</w:t>
      </w:r>
      <w:r w:rsidR="000D33C0">
        <w:t>.1. O</w:t>
      </w:r>
      <w:r w:rsidR="000D33C0">
        <w:rPr>
          <w:caps w:val="0"/>
        </w:rPr>
        <w:t>pći dio</w:t>
      </w:r>
      <w:bookmarkEnd w:id="11"/>
    </w:p>
    <w:p w14:paraId="14D54CF3" w14:textId="77777777" w:rsidR="00752B88" w:rsidRPr="00752B88" w:rsidRDefault="00752B88" w:rsidP="00752B88"/>
    <w:p w14:paraId="7A7A5204" w14:textId="6805FC7B" w:rsidR="00413360" w:rsidRPr="00413360" w:rsidRDefault="00413360" w:rsidP="00413360">
      <w:pPr>
        <w:jc w:val="both"/>
        <w:rPr>
          <w:rFonts w:ascii="Calibri" w:hAnsi="Calibri"/>
        </w:rPr>
      </w:pPr>
      <w:r w:rsidRPr="00413360">
        <w:rPr>
          <w:rFonts w:ascii="Calibri" w:hAnsi="Calibri"/>
        </w:rPr>
        <w:t>Financiranje redovne djelatnosti Javne vatrogasne postrojbe grada Šibenika osigurava se temeljem čl. 110., 111. i 123. Zakona o vatrogastvu (“Narodne novine” br.125./19. i 114./22.).</w:t>
      </w:r>
    </w:p>
    <w:p w14:paraId="7D728E74" w14:textId="1452FB63" w:rsidR="00413360" w:rsidRPr="00413360" w:rsidRDefault="00413360" w:rsidP="00413360">
      <w:pPr>
        <w:jc w:val="both"/>
        <w:rPr>
          <w:rFonts w:ascii="Calibri" w:hAnsi="Calibri"/>
        </w:rPr>
      </w:pPr>
      <w:r w:rsidRPr="00413360">
        <w:rPr>
          <w:rFonts w:ascii="Calibri" w:hAnsi="Calibri"/>
        </w:rPr>
        <w:t>Temeljem zaprimljene elektronske pošte od strane Upravnog odjela za financije Grada Šibenika, od dana 12. s</w:t>
      </w:r>
      <w:r w:rsidR="00525AD3">
        <w:rPr>
          <w:rFonts w:ascii="Calibri" w:hAnsi="Calibri"/>
        </w:rPr>
        <w:t>vibnja</w:t>
      </w:r>
      <w:r w:rsidRPr="00413360">
        <w:rPr>
          <w:rFonts w:ascii="Calibri" w:hAnsi="Calibri"/>
        </w:rPr>
        <w:t xml:space="preserve"> 202</w:t>
      </w:r>
      <w:r w:rsidR="00525AD3">
        <w:rPr>
          <w:rFonts w:ascii="Calibri" w:hAnsi="Calibri"/>
        </w:rPr>
        <w:t>3</w:t>
      </w:r>
      <w:r w:rsidRPr="00413360">
        <w:rPr>
          <w:rFonts w:ascii="Calibri" w:hAnsi="Calibri"/>
        </w:rPr>
        <w:t>. godine, kojom se poziva proračunske korisnike proračuna JLS na dostavu prvog prijedloga izmjena i dopuna financijskog plana, Javna vatrogasna postrojba grada Šibenika predl</w:t>
      </w:r>
      <w:r w:rsidR="003700AA">
        <w:rPr>
          <w:rFonts w:ascii="Calibri" w:hAnsi="Calibri"/>
        </w:rPr>
        <w:t>ožila je</w:t>
      </w:r>
      <w:r w:rsidRPr="00413360">
        <w:rPr>
          <w:rFonts w:ascii="Calibri" w:hAnsi="Calibri"/>
        </w:rPr>
        <w:t xml:space="preserve"> plan rashoda u iznosu od </w:t>
      </w:r>
      <w:r w:rsidR="00525AD3">
        <w:rPr>
          <w:rFonts w:ascii="Calibri" w:hAnsi="Calibri"/>
        </w:rPr>
        <w:t>1.842.350,00 EUR</w:t>
      </w:r>
      <w:r w:rsidRPr="00413360">
        <w:rPr>
          <w:rFonts w:ascii="Calibri" w:hAnsi="Calibri"/>
        </w:rPr>
        <w:t xml:space="preserve"> za 202</w:t>
      </w:r>
      <w:r w:rsidR="00525AD3">
        <w:rPr>
          <w:rFonts w:ascii="Calibri" w:hAnsi="Calibri"/>
        </w:rPr>
        <w:t>3</w:t>
      </w:r>
      <w:r w:rsidRPr="00413360">
        <w:rPr>
          <w:rFonts w:ascii="Calibri" w:hAnsi="Calibri"/>
        </w:rPr>
        <w:t>. godinu</w:t>
      </w:r>
      <w:r w:rsidR="003700AA">
        <w:rPr>
          <w:rFonts w:ascii="Calibri" w:hAnsi="Calibri"/>
        </w:rPr>
        <w:t>, dana 19. svibnja 2023. godine</w:t>
      </w:r>
      <w:r w:rsidRPr="00413360">
        <w:rPr>
          <w:rFonts w:ascii="Calibri" w:hAnsi="Calibri"/>
        </w:rPr>
        <w:t>.</w:t>
      </w:r>
    </w:p>
    <w:p w14:paraId="7AF2DFA9" w14:textId="19BC0DBC" w:rsidR="00413360" w:rsidRPr="00413360" w:rsidRDefault="00413360" w:rsidP="00413360">
      <w:pPr>
        <w:jc w:val="both"/>
        <w:rPr>
          <w:rFonts w:ascii="Calibri" w:hAnsi="Calibri"/>
        </w:rPr>
      </w:pPr>
      <w:r w:rsidRPr="00413360">
        <w:rPr>
          <w:rFonts w:ascii="Calibri" w:hAnsi="Calibri"/>
        </w:rPr>
        <w:t>U odnosu na plan 202</w:t>
      </w:r>
      <w:r w:rsidR="00525AD3">
        <w:rPr>
          <w:rFonts w:ascii="Calibri" w:hAnsi="Calibri"/>
        </w:rPr>
        <w:t>3</w:t>
      </w:r>
      <w:r w:rsidRPr="00413360">
        <w:rPr>
          <w:rFonts w:ascii="Calibri" w:hAnsi="Calibri"/>
        </w:rPr>
        <w:t xml:space="preserve">. godine povećani su ukupni rashodi za </w:t>
      </w:r>
      <w:r w:rsidR="00525AD3">
        <w:rPr>
          <w:rFonts w:ascii="Calibri" w:hAnsi="Calibri"/>
        </w:rPr>
        <w:t>27.070,00 EUR</w:t>
      </w:r>
      <w:r w:rsidRPr="00413360">
        <w:rPr>
          <w:rFonts w:ascii="Calibri" w:hAnsi="Calibri"/>
        </w:rPr>
        <w:t xml:space="preserve">. </w:t>
      </w:r>
      <w:r w:rsidR="00293962">
        <w:rPr>
          <w:rFonts w:ascii="Calibri" w:hAnsi="Calibri"/>
        </w:rPr>
        <w:t>Izmjene i dopune financijskog plana dogodile su se ponajprije zbog potreba provođenja nabave kombi vozila za koje će dodatna sredstva osigurati Grad Šibenik i to u iznosu od 10.000,00 EUR te zbog ispravka manjih greški pri planiranju, kao i ostvarenja ili potencijalnog ostvarenja više namjenskih prihoda nego što je prvotno planirano. Također, povećava se osigurani iznos za energiju, obzirom na cijene energenata u tekućoj godini, međutim isti u konačnici ovisi o ostvarenju vlastitih prihoda.</w:t>
      </w:r>
    </w:p>
    <w:p w14:paraId="4E6F13C5" w14:textId="1A8C4058" w:rsidR="00413360" w:rsidRDefault="00293962" w:rsidP="00DC28C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Ukupno gledajući, </w:t>
      </w:r>
      <w:r w:rsidR="003700AA">
        <w:rPr>
          <w:rFonts w:ascii="Calibri" w:hAnsi="Calibri"/>
        </w:rPr>
        <w:t>nastalo je</w:t>
      </w:r>
      <w:r>
        <w:rPr>
          <w:rFonts w:ascii="Calibri" w:hAnsi="Calibri"/>
        </w:rPr>
        <w:t xml:space="preserve"> povećanje financijskog plana u iznosu od 27.070,00 EUR, po izvorima financiranja kako slijedi:</w:t>
      </w:r>
    </w:p>
    <w:p w14:paraId="5B77B119" w14:textId="0E56690B" w:rsidR="00293962" w:rsidRDefault="00293962" w:rsidP="00DC28C1">
      <w:pPr>
        <w:pStyle w:val="ListParagraph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IF 11 povećanje od 10.000,00 EUR,</w:t>
      </w:r>
    </w:p>
    <w:p w14:paraId="7F6E378D" w14:textId="24087A0E" w:rsidR="00293962" w:rsidRDefault="00293962" w:rsidP="00DC28C1">
      <w:pPr>
        <w:pStyle w:val="ListParagraph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IF 21 povećanje od 2.620,00 EUR,</w:t>
      </w:r>
    </w:p>
    <w:p w14:paraId="656BFCE3" w14:textId="743F2142" w:rsidR="00293962" w:rsidRDefault="00293962" w:rsidP="00DC28C1">
      <w:pPr>
        <w:pStyle w:val="ListParagraph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IF 31 smanjenje od 6.640,00 EUR,</w:t>
      </w:r>
    </w:p>
    <w:p w14:paraId="4B6D1B5B" w14:textId="34EBC754" w:rsidR="00293962" w:rsidRDefault="00293962" w:rsidP="00DC28C1">
      <w:pPr>
        <w:pStyle w:val="ListParagraph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IF 52 povećanje od 2.820,00 EUR,</w:t>
      </w:r>
    </w:p>
    <w:p w14:paraId="3B20FF97" w14:textId="544AC026" w:rsidR="00293962" w:rsidRDefault="00293962" w:rsidP="00DC28C1">
      <w:pPr>
        <w:pStyle w:val="ListParagraph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IF 71 povećanje od 5.620,00 EUR,</w:t>
      </w:r>
    </w:p>
    <w:p w14:paraId="293AA34E" w14:textId="1909217D" w:rsidR="00293962" w:rsidRPr="00293962" w:rsidRDefault="00293962" w:rsidP="00DC28C1">
      <w:pPr>
        <w:pStyle w:val="ListParagraph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IF 97 povećanje od 12.650,00 EUR,</w:t>
      </w:r>
    </w:p>
    <w:p w14:paraId="357044C1" w14:textId="3846D691" w:rsidR="000D33C0" w:rsidRDefault="00A24E7C" w:rsidP="00DC28C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Obzirom da je donesen Pravilnik o klasifikaciji radnih mjesta profesionalnih vatrogasaca, mjerilima za njihovo utvrđivanje i koeficijentima složenosti poslova (''Narodne novine'', br. 46./23.), Javna vatrogasna postrojba grada Šibenika dužna je u roku od šest mjeseci uskladiti svoje poslovanje s istim, a osnivač osigurati sredstva za njegovo provođenje, stoga predviđamo skore 2. izmjene i dopune financijskog plana koje će donijeti značajnije razlike u smislu njegova povećanja, posebice na </w:t>
      </w:r>
      <w:r w:rsidR="00DC28C1">
        <w:rPr>
          <w:rFonts w:ascii="Calibri" w:hAnsi="Calibri"/>
        </w:rPr>
        <w:t>skupini 31 – rashodi za zaposlene.</w:t>
      </w:r>
    </w:p>
    <w:p w14:paraId="747B04B9" w14:textId="2E711A14" w:rsidR="00413360" w:rsidRDefault="00413360">
      <w:pPr>
        <w:rPr>
          <w:rFonts w:ascii="Calibri" w:hAnsi="Calibri"/>
        </w:rPr>
      </w:pPr>
    </w:p>
    <w:p w14:paraId="44024842" w14:textId="269AE166" w:rsidR="00413360" w:rsidRDefault="00413360">
      <w:pPr>
        <w:rPr>
          <w:rFonts w:ascii="Calibri" w:hAnsi="Calibri"/>
        </w:rPr>
      </w:pPr>
    </w:p>
    <w:p w14:paraId="1EC5BC3B" w14:textId="22D2E36D" w:rsidR="00413360" w:rsidRDefault="00413360">
      <w:pPr>
        <w:rPr>
          <w:rFonts w:ascii="Calibri" w:hAnsi="Calibri"/>
        </w:rPr>
      </w:pPr>
    </w:p>
    <w:p w14:paraId="0F6B84B9" w14:textId="2ACF628F" w:rsidR="00413360" w:rsidRDefault="00413360">
      <w:pPr>
        <w:rPr>
          <w:rFonts w:ascii="Calibri" w:hAnsi="Calibri"/>
        </w:rPr>
      </w:pPr>
    </w:p>
    <w:p w14:paraId="2536D2BA" w14:textId="433F02CF" w:rsidR="00E06AC5" w:rsidRDefault="00E06AC5">
      <w:pPr>
        <w:rPr>
          <w:rFonts w:ascii="Calibri" w:hAnsi="Calibri"/>
        </w:rPr>
      </w:pPr>
    </w:p>
    <w:p w14:paraId="1C3D3D75" w14:textId="746B7EFA" w:rsidR="000D33C0" w:rsidRDefault="000D33C0">
      <w:pPr>
        <w:rPr>
          <w:rFonts w:ascii="Calibri" w:hAnsi="Calibri"/>
        </w:rPr>
      </w:pPr>
    </w:p>
    <w:p w14:paraId="38F8AEA4" w14:textId="62F52353" w:rsidR="000D33C0" w:rsidRDefault="00B81144" w:rsidP="000D33C0">
      <w:pPr>
        <w:pStyle w:val="Heading3"/>
      </w:pPr>
      <w:bookmarkStart w:id="12" w:name="_Toc135122989"/>
      <w:r>
        <w:lastRenderedPageBreak/>
        <w:t>I</w:t>
      </w:r>
      <w:r w:rsidR="00814FA6">
        <w:t>V</w:t>
      </w:r>
      <w:r w:rsidR="000D33C0">
        <w:t>.2</w:t>
      </w:r>
      <w:r w:rsidR="000D33C0">
        <w:rPr>
          <w:caps w:val="0"/>
        </w:rPr>
        <w:t>. Posebni dio</w:t>
      </w:r>
      <w:bookmarkEnd w:id="12"/>
    </w:p>
    <w:p w14:paraId="76DA0372" w14:textId="2628ADF4" w:rsidR="000D33C0" w:rsidRDefault="000D33C0" w:rsidP="000D33C0"/>
    <w:p w14:paraId="01A61E8B" w14:textId="77777777" w:rsidR="000D33C0" w:rsidRPr="00814FA6" w:rsidRDefault="00B81144" w:rsidP="00814FA6">
      <w:pPr>
        <w:pStyle w:val="Heading3"/>
        <w:rPr>
          <w:sz w:val="24"/>
          <w:szCs w:val="24"/>
        </w:rPr>
      </w:pPr>
      <w:bookmarkStart w:id="13" w:name="_Toc135122990"/>
      <w:r w:rsidRPr="00814FA6">
        <w:rPr>
          <w:sz w:val="24"/>
          <w:szCs w:val="24"/>
        </w:rPr>
        <w:t>I</w:t>
      </w:r>
      <w:r w:rsidR="00814FA6" w:rsidRPr="00814FA6">
        <w:rPr>
          <w:sz w:val="24"/>
          <w:szCs w:val="24"/>
        </w:rPr>
        <w:t>V</w:t>
      </w:r>
      <w:r w:rsidR="000D33C0" w:rsidRPr="00814FA6">
        <w:rPr>
          <w:sz w:val="24"/>
          <w:szCs w:val="24"/>
        </w:rPr>
        <w:t xml:space="preserve">.2.1. </w:t>
      </w:r>
      <w:r w:rsidR="00814FA6" w:rsidRPr="00814FA6">
        <w:rPr>
          <w:caps w:val="0"/>
          <w:sz w:val="24"/>
          <w:szCs w:val="24"/>
        </w:rPr>
        <w:t>Protupožarna zaštita ljudi i imovine</w:t>
      </w:r>
      <w:bookmarkEnd w:id="13"/>
    </w:p>
    <w:tbl>
      <w:tblPr>
        <w:tblStyle w:val="TableGrid0"/>
        <w:tblpPr w:leftFromText="180" w:rightFromText="180" w:vertAnchor="page" w:horzAnchor="margin" w:tblpY="2887"/>
        <w:tblW w:w="9429" w:type="dxa"/>
        <w:tblInd w:w="0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638"/>
        <w:gridCol w:w="6791"/>
      </w:tblGrid>
      <w:tr w:rsidR="00B0395B" w:rsidRPr="002C3D11" w14:paraId="1C117A51" w14:textId="77777777" w:rsidTr="00B0395B">
        <w:trPr>
          <w:trHeight w:val="302"/>
        </w:trPr>
        <w:tc>
          <w:tcPr>
            <w:tcW w:w="9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F7C7" w14:textId="77777777" w:rsidR="00B0395B" w:rsidRPr="002C3D11" w:rsidRDefault="00B0395B" w:rsidP="00B0395B">
            <w:pPr>
              <w:jc w:val="both"/>
              <w:rPr>
                <w:rFonts w:ascii="Calibri" w:eastAsia="Calibri" w:hAnsi="Calibri" w:cs="Calibri"/>
                <w:b/>
              </w:rPr>
            </w:pPr>
            <w:r w:rsidRPr="002C3D11">
              <w:rPr>
                <w:rFonts w:ascii="Calibri" w:eastAsia="Calibri" w:hAnsi="Calibri" w:cs="Calibri"/>
                <w:b/>
              </w:rPr>
              <w:t>Glava: 00202-33706 JAVNA VATROGASNA POSTROJBA I DVD</w:t>
            </w:r>
          </w:p>
        </w:tc>
      </w:tr>
      <w:tr w:rsidR="00B0395B" w:rsidRPr="002C3D11" w14:paraId="606D032C" w14:textId="77777777" w:rsidTr="00B0395B">
        <w:trPr>
          <w:trHeight w:val="31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E33EA" w14:textId="77777777" w:rsidR="00B0395B" w:rsidRPr="002C3D11" w:rsidRDefault="00B0395B" w:rsidP="00B0395B">
            <w:pPr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  <w:b/>
              </w:rPr>
              <w:t xml:space="preserve">NAZIV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A8495" w14:textId="77777777" w:rsidR="00B0395B" w:rsidRPr="002C3D11" w:rsidRDefault="00B0395B" w:rsidP="00B0395B">
            <w:pPr>
              <w:rPr>
                <w:rFonts w:ascii="Calibri" w:eastAsia="Calibri" w:hAnsi="Calibri" w:cs="Calibri"/>
                <w:b/>
                <w:bCs/>
              </w:rPr>
            </w:pPr>
            <w:r w:rsidRPr="002C3D11">
              <w:rPr>
                <w:rFonts w:ascii="Calibri" w:eastAsia="Calibri" w:hAnsi="Calibri" w:cs="Calibri"/>
                <w:b/>
                <w:bCs/>
              </w:rPr>
              <w:t>1005 PROTUPOŽARNA ZAŠTITA LJUDI I IMOVINE</w:t>
            </w:r>
          </w:p>
        </w:tc>
      </w:tr>
      <w:tr w:rsidR="00B0395B" w:rsidRPr="002C3D11" w14:paraId="4EBBE21B" w14:textId="77777777" w:rsidTr="00B0395B">
        <w:trPr>
          <w:trHeight w:val="285"/>
        </w:trPr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8DEB" w14:textId="77777777" w:rsidR="00B0395B" w:rsidRPr="002C3D11" w:rsidRDefault="00B0395B" w:rsidP="00B0395B">
            <w:pPr>
              <w:rPr>
                <w:rFonts w:ascii="Calibri" w:eastAsia="Calibri" w:hAnsi="Calibri" w:cs="Calibri"/>
                <w:b/>
              </w:rPr>
            </w:pPr>
            <w:r w:rsidRPr="002C3D11">
              <w:rPr>
                <w:rFonts w:ascii="Calibri" w:eastAsia="Calibri" w:hAnsi="Calibri" w:cs="Calibri"/>
                <w:b/>
              </w:rPr>
              <w:t>Funkcijska oznaka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4F88" w14:textId="77777777" w:rsidR="00B0395B" w:rsidRPr="002C3D11" w:rsidRDefault="00B0395B" w:rsidP="00B0395B">
            <w:pPr>
              <w:rPr>
                <w:rFonts w:ascii="Calibri" w:eastAsia="Calibri" w:hAnsi="Calibri" w:cs="Calibri"/>
                <w:b/>
                <w:bCs/>
              </w:rPr>
            </w:pPr>
            <w:r w:rsidRPr="002C3D11">
              <w:rPr>
                <w:rFonts w:ascii="Calibri" w:eastAsia="Calibri" w:hAnsi="Calibri" w:cs="Calibri"/>
                <w:b/>
                <w:bCs/>
              </w:rPr>
              <w:t>0320 Usluge protupožarne zaštite</w:t>
            </w:r>
          </w:p>
        </w:tc>
      </w:tr>
      <w:tr w:rsidR="00B0395B" w:rsidRPr="002C3D11" w14:paraId="03337F55" w14:textId="77777777" w:rsidTr="00B0395B">
        <w:trPr>
          <w:trHeight w:val="1241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0D83" w14:textId="77777777" w:rsidR="00B0395B" w:rsidRPr="002C3D11" w:rsidRDefault="00B0395B" w:rsidP="00B0395B">
            <w:pPr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  <w:b/>
              </w:rPr>
              <w:t xml:space="preserve">Regulatorni okvir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1D0E" w14:textId="77777777" w:rsidR="00B0395B" w:rsidRPr="002C3D11" w:rsidRDefault="00B0395B" w:rsidP="00B0395B">
            <w:pPr>
              <w:jc w:val="both"/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</w:rPr>
              <w:t>Zakon o vatrogastvu</w:t>
            </w:r>
            <w:r>
              <w:rPr>
                <w:rFonts w:ascii="Calibri" w:eastAsia="Calibri" w:hAnsi="Calibri" w:cs="Calibri"/>
              </w:rPr>
              <w:t xml:space="preserve"> (Narodne novine br. 125./19., 114./22.)</w:t>
            </w:r>
            <w:r w:rsidRPr="002C3D11">
              <w:rPr>
                <w:rFonts w:ascii="Calibri" w:eastAsia="Calibri" w:hAnsi="Calibri" w:cs="Calibri"/>
              </w:rPr>
              <w:t>,</w:t>
            </w:r>
          </w:p>
          <w:p w14:paraId="6D9C59FB" w14:textId="4006C684" w:rsidR="00B0395B" w:rsidRDefault="00B0395B" w:rsidP="00B0395B">
            <w:pPr>
              <w:jc w:val="both"/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</w:rPr>
              <w:t xml:space="preserve">Zakon o </w:t>
            </w:r>
            <w:r>
              <w:rPr>
                <w:rFonts w:ascii="Calibri" w:eastAsia="Calibri" w:hAnsi="Calibri" w:cs="Calibri"/>
              </w:rPr>
              <w:t>ustanovama (Narodne novine br. 76./93., 29./97., 47./99., 35./08., 127./19.</w:t>
            </w:r>
            <w:r w:rsidR="00A24E7C">
              <w:rPr>
                <w:rFonts w:ascii="Calibri" w:eastAsia="Calibri" w:hAnsi="Calibri" w:cs="Calibri"/>
              </w:rPr>
              <w:t>, 151./22.</w:t>
            </w:r>
            <w:r>
              <w:rPr>
                <w:rFonts w:ascii="Calibri" w:eastAsia="Calibri" w:hAnsi="Calibri" w:cs="Calibri"/>
              </w:rPr>
              <w:t>)</w:t>
            </w:r>
          </w:p>
          <w:p w14:paraId="2234DF5B" w14:textId="19D1613D" w:rsidR="00B0395B" w:rsidRDefault="00B0395B" w:rsidP="00B0395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Zakon o radu (Narodne novine br. 93./14., 127./17., 98./19.</w:t>
            </w:r>
            <w:r w:rsidR="00A24E7C">
              <w:rPr>
                <w:rFonts w:ascii="Calibri" w:eastAsia="Calibri" w:hAnsi="Calibri" w:cs="Calibri"/>
              </w:rPr>
              <w:t>, 151./22.</w:t>
            </w:r>
            <w:r>
              <w:rPr>
                <w:rFonts w:ascii="Calibri" w:eastAsia="Calibri" w:hAnsi="Calibri" w:cs="Calibri"/>
              </w:rPr>
              <w:t>)</w:t>
            </w:r>
          </w:p>
          <w:p w14:paraId="6169728F" w14:textId="627FA5C0" w:rsidR="00B0395B" w:rsidRDefault="00B0395B" w:rsidP="00B0395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Zakon o zaštiti od požara (Narodne novine br. 92./10., 114./22.)</w:t>
            </w:r>
          </w:p>
          <w:p w14:paraId="56069C94" w14:textId="66A94C6C" w:rsidR="00630348" w:rsidRDefault="00630348" w:rsidP="00B0395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Zakon o proračunu (Narodne novine br. 144./21.)</w:t>
            </w:r>
          </w:p>
          <w:p w14:paraId="07E5BACE" w14:textId="66B92C71" w:rsidR="00630348" w:rsidRPr="002C3D11" w:rsidRDefault="00630348" w:rsidP="00B0395B">
            <w:pPr>
              <w:jc w:val="both"/>
              <w:rPr>
                <w:rFonts w:ascii="Calibri" w:eastAsia="Calibri" w:hAnsi="Calibri" w:cs="Calibri"/>
              </w:rPr>
            </w:pPr>
            <w:r w:rsidRPr="00630348">
              <w:rPr>
                <w:rFonts w:ascii="Calibri" w:eastAsia="Calibri" w:hAnsi="Calibri" w:cs="Calibri"/>
              </w:rPr>
              <w:t>Uredb</w:t>
            </w:r>
            <w:r w:rsidR="00EF61DD">
              <w:rPr>
                <w:rFonts w:ascii="Calibri" w:eastAsia="Calibri" w:hAnsi="Calibri" w:cs="Calibri"/>
              </w:rPr>
              <w:t>a</w:t>
            </w:r>
            <w:r w:rsidRPr="00630348">
              <w:rPr>
                <w:rFonts w:ascii="Calibri" w:eastAsia="Calibri" w:hAnsi="Calibri" w:cs="Calibri"/>
              </w:rPr>
              <w:t xml:space="preserve"> o načinu financiranja decentraliziranih funkcija te izračuna iznosa pomoći izravnanja za decentralizirane funkcije jedinica lokalne i područne (regionalne) samouprave za 202</w:t>
            </w:r>
            <w:r w:rsidR="00A24E7C">
              <w:rPr>
                <w:rFonts w:ascii="Calibri" w:eastAsia="Calibri" w:hAnsi="Calibri" w:cs="Calibri"/>
              </w:rPr>
              <w:t>3</w:t>
            </w:r>
            <w:r w:rsidRPr="00630348">
              <w:rPr>
                <w:rFonts w:ascii="Calibri" w:eastAsia="Calibri" w:hAnsi="Calibri" w:cs="Calibri"/>
              </w:rPr>
              <w:t xml:space="preserve">. godinu (“Narodne novine“ br. </w:t>
            </w:r>
            <w:r w:rsidR="00A24E7C">
              <w:rPr>
                <w:rFonts w:ascii="Calibri" w:eastAsia="Calibri" w:hAnsi="Calibri" w:cs="Calibri"/>
              </w:rPr>
              <w:t>08</w:t>
            </w:r>
            <w:r w:rsidRPr="00630348">
              <w:rPr>
                <w:rFonts w:ascii="Calibri" w:eastAsia="Calibri" w:hAnsi="Calibri" w:cs="Calibri"/>
              </w:rPr>
              <w:t>./2</w:t>
            </w:r>
            <w:r w:rsidR="00A24E7C">
              <w:rPr>
                <w:rFonts w:ascii="Calibri" w:eastAsia="Calibri" w:hAnsi="Calibri" w:cs="Calibri"/>
              </w:rPr>
              <w:t>3</w:t>
            </w:r>
            <w:r w:rsidRPr="00630348">
              <w:rPr>
                <w:rFonts w:ascii="Calibri" w:eastAsia="Calibri" w:hAnsi="Calibri" w:cs="Calibri"/>
              </w:rPr>
              <w:t>.)</w:t>
            </w:r>
          </w:p>
          <w:p w14:paraId="255CC340" w14:textId="37C93148" w:rsidR="00B0395B" w:rsidRPr="002C3D11" w:rsidRDefault="00B0395B" w:rsidP="00B0395B">
            <w:pPr>
              <w:jc w:val="both"/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</w:rPr>
              <w:t>Statut Javne vatrogasne postrojbe</w:t>
            </w:r>
            <w:r>
              <w:rPr>
                <w:rFonts w:ascii="Calibri" w:eastAsia="Calibri" w:hAnsi="Calibri" w:cs="Calibri"/>
              </w:rPr>
              <w:t xml:space="preserve"> grada Šibeni</w:t>
            </w:r>
            <w:r w:rsidR="00630348"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</w:rPr>
              <w:t>a</w:t>
            </w:r>
            <w:r w:rsidRPr="002C3D11">
              <w:rPr>
                <w:rFonts w:ascii="Calibri" w:eastAsia="Calibri" w:hAnsi="Calibri" w:cs="Calibri"/>
              </w:rPr>
              <w:t>,</w:t>
            </w:r>
          </w:p>
          <w:p w14:paraId="72BB25EB" w14:textId="77777777" w:rsidR="00B0395B" w:rsidRPr="002C3D11" w:rsidRDefault="00B0395B" w:rsidP="00B0395B">
            <w:pPr>
              <w:jc w:val="both"/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</w:rPr>
              <w:t>Pravilnik o unutarnjoj organizaciji i sistematizaciji radni</w:t>
            </w:r>
            <w:r>
              <w:rPr>
                <w:rFonts w:ascii="Calibri" w:eastAsia="Calibri" w:hAnsi="Calibri" w:cs="Calibri"/>
              </w:rPr>
              <w:t>h</w:t>
            </w:r>
            <w:r w:rsidRPr="002C3D11">
              <w:rPr>
                <w:rFonts w:ascii="Calibri" w:eastAsia="Calibri" w:hAnsi="Calibri" w:cs="Calibri"/>
              </w:rPr>
              <w:t xml:space="preserve"> mjesta</w:t>
            </w:r>
            <w:r>
              <w:rPr>
                <w:rFonts w:ascii="Calibri" w:eastAsia="Calibri" w:hAnsi="Calibri" w:cs="Calibri"/>
              </w:rPr>
              <w:t xml:space="preserve"> u Javnoj vatrogasnoj postrojbi grada Šibenika</w:t>
            </w:r>
          </w:p>
          <w:p w14:paraId="10AAA701" w14:textId="77777777" w:rsidR="00B0395B" w:rsidRDefault="00B0395B" w:rsidP="00B0395B">
            <w:pPr>
              <w:jc w:val="both"/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</w:rPr>
              <w:t>Pravilnik o radu</w:t>
            </w:r>
            <w:r>
              <w:rPr>
                <w:rFonts w:ascii="Calibri" w:eastAsia="Calibri" w:hAnsi="Calibri" w:cs="Calibri"/>
              </w:rPr>
              <w:t xml:space="preserve"> Javne vatrogasne postrojbe grada Šibenika</w:t>
            </w:r>
          </w:p>
          <w:p w14:paraId="7DD583F0" w14:textId="77777777" w:rsidR="00B0395B" w:rsidRPr="002C3D11" w:rsidRDefault="00B0395B" w:rsidP="00B0395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Plan zaštite od požara Grada Šibenika</w:t>
            </w:r>
          </w:p>
        </w:tc>
      </w:tr>
      <w:tr w:rsidR="00B0395B" w:rsidRPr="002C3D11" w14:paraId="7F7B1594" w14:textId="77777777" w:rsidTr="00B0395B">
        <w:trPr>
          <w:trHeight w:val="54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9E24" w14:textId="77777777" w:rsidR="00B0395B" w:rsidRPr="002C3D11" w:rsidRDefault="00B0395B" w:rsidP="00B0395B">
            <w:pPr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  <w:b/>
              </w:rPr>
              <w:t xml:space="preserve">Opis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C91D" w14:textId="77777777" w:rsidR="00B0395B" w:rsidRPr="002C3D11" w:rsidRDefault="00B0395B" w:rsidP="00B0395B">
            <w:pPr>
              <w:rPr>
                <w:rFonts w:ascii="Calibri" w:eastAsia="Calibri" w:hAnsi="Calibri" w:cs="Calibri"/>
                <w:b/>
                <w:bCs/>
              </w:rPr>
            </w:pPr>
            <w:r w:rsidRPr="002C3D11">
              <w:rPr>
                <w:rFonts w:ascii="Calibri" w:eastAsia="Calibri" w:hAnsi="Calibri" w:cs="Calibri"/>
                <w:b/>
                <w:bCs/>
              </w:rPr>
              <w:t>A100501 Provedba mjera zaštite od požara i eksplozija</w:t>
            </w:r>
          </w:p>
        </w:tc>
      </w:tr>
      <w:tr w:rsidR="00B0395B" w:rsidRPr="002C3D11" w14:paraId="6B89E4E5" w14:textId="77777777" w:rsidTr="00B0395B">
        <w:trPr>
          <w:trHeight w:val="504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C9E0" w14:textId="77777777" w:rsidR="00B0395B" w:rsidRPr="002C3D11" w:rsidRDefault="00B0395B" w:rsidP="00B0395B">
            <w:pPr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  <w:b/>
              </w:rPr>
              <w:t xml:space="preserve">Ciljevi programa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5AA2" w14:textId="77777777" w:rsidR="00B0395B" w:rsidRPr="002C3D11" w:rsidRDefault="00B0395B" w:rsidP="00B0395B">
            <w:pPr>
              <w:ind w:right="54"/>
              <w:jc w:val="both"/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</w:rPr>
              <w:t>Protupožarna zaštita ljudi i imovine</w:t>
            </w:r>
            <w:r>
              <w:rPr>
                <w:rFonts w:ascii="Calibri" w:eastAsia="Calibri" w:hAnsi="Calibri" w:cs="Calibri"/>
              </w:rPr>
              <w:t xml:space="preserve"> kroz zaštitu opće sigurnosti ljudi i imovine te preventivno djelovanje na području zaštite od požara</w:t>
            </w:r>
          </w:p>
        </w:tc>
      </w:tr>
      <w:tr w:rsidR="00B0395B" w:rsidRPr="002C3D11" w14:paraId="5F3160C2" w14:textId="77777777" w:rsidTr="00B0395B">
        <w:trPr>
          <w:trHeight w:val="59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228C" w14:textId="77777777" w:rsidR="00B0395B" w:rsidRDefault="00B0395B" w:rsidP="00B0395B">
            <w:pPr>
              <w:rPr>
                <w:rFonts w:ascii="Calibri" w:eastAsia="Calibri" w:hAnsi="Calibri" w:cs="Calibri"/>
                <w:b/>
              </w:rPr>
            </w:pPr>
            <w:r w:rsidRPr="002C3D11">
              <w:rPr>
                <w:rFonts w:ascii="Calibri" w:eastAsia="Calibri" w:hAnsi="Calibri" w:cs="Calibri"/>
                <w:b/>
              </w:rPr>
              <w:t xml:space="preserve">Planirana sredstva za provedbu </w:t>
            </w:r>
          </w:p>
          <w:p w14:paraId="597D2A5A" w14:textId="3B89E30D" w:rsidR="00B0395B" w:rsidRPr="002C3D11" w:rsidRDefault="00B0395B" w:rsidP="00B039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(izvorni plan 202</w:t>
            </w:r>
            <w:r w:rsidR="00DC28C1"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.)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A234" w14:textId="69ED2C24" w:rsidR="00B0395B" w:rsidRPr="002C3D11" w:rsidRDefault="00DC28C1" w:rsidP="00B0395B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1.837.220,00 EUR</w:t>
            </w:r>
          </w:p>
        </w:tc>
      </w:tr>
      <w:tr w:rsidR="00B0395B" w:rsidRPr="002C3D11" w14:paraId="23497EC5" w14:textId="77777777" w:rsidTr="00B0395B">
        <w:trPr>
          <w:trHeight w:val="59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D157" w14:textId="77777777" w:rsidR="00B0395B" w:rsidRDefault="00B0395B" w:rsidP="00B0395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Planirana sredstva za provedbu </w:t>
            </w:r>
          </w:p>
          <w:p w14:paraId="04C0A870" w14:textId="428F2ED0" w:rsidR="00B0395B" w:rsidRPr="002C3D11" w:rsidRDefault="00B0395B" w:rsidP="00B0395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(izmjene i dopune 202</w:t>
            </w:r>
            <w:r w:rsidR="00DC28C1"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.)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7C25" w14:textId="052255D5" w:rsidR="00B0395B" w:rsidRDefault="00DC28C1" w:rsidP="00B0395B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1.864.290,00 EUR</w:t>
            </w:r>
          </w:p>
        </w:tc>
      </w:tr>
      <w:tr w:rsidR="00B0395B" w:rsidRPr="002C3D11" w14:paraId="3541811A" w14:textId="77777777" w:rsidTr="00B0395B">
        <w:trPr>
          <w:trHeight w:val="59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11A0" w14:textId="77777777" w:rsidR="00B0395B" w:rsidRDefault="00B0395B" w:rsidP="00B0395B">
            <w:pPr>
              <w:rPr>
                <w:rFonts w:ascii="Calibri" w:eastAsia="Calibri" w:hAnsi="Calibri" w:cs="Calibri"/>
                <w:b/>
              </w:rPr>
            </w:pPr>
            <w:r w:rsidRPr="002C3D11">
              <w:rPr>
                <w:rFonts w:ascii="Calibri" w:eastAsia="Calibri" w:hAnsi="Calibri" w:cs="Calibri"/>
                <w:b/>
              </w:rPr>
              <w:t>Izvršena sredstva za provedbu</w:t>
            </w:r>
          </w:p>
          <w:p w14:paraId="395DFA99" w14:textId="15B50A67" w:rsidR="00B0395B" w:rsidRPr="002C3D11" w:rsidRDefault="00B0395B" w:rsidP="00B0395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(na </w:t>
            </w:r>
            <w:r w:rsidR="00DC28C1">
              <w:rPr>
                <w:rFonts w:ascii="Calibri" w:eastAsia="Calibri" w:hAnsi="Calibri" w:cs="Calibri"/>
                <w:b/>
              </w:rPr>
              <w:t>12</w:t>
            </w:r>
            <w:r>
              <w:rPr>
                <w:rFonts w:ascii="Calibri" w:eastAsia="Calibri" w:hAnsi="Calibri" w:cs="Calibri"/>
                <w:b/>
              </w:rPr>
              <w:t>.</w:t>
            </w:r>
            <w:r w:rsidR="00DC28C1">
              <w:rPr>
                <w:rFonts w:ascii="Calibri" w:eastAsia="Calibri" w:hAnsi="Calibri" w:cs="Calibri"/>
                <w:b/>
              </w:rPr>
              <w:t>05</w:t>
            </w:r>
            <w:r>
              <w:rPr>
                <w:rFonts w:ascii="Calibri" w:eastAsia="Calibri" w:hAnsi="Calibri" w:cs="Calibri"/>
                <w:b/>
              </w:rPr>
              <w:t>.202</w:t>
            </w:r>
            <w:r w:rsidR="00DC28C1">
              <w:rPr>
                <w:rFonts w:ascii="Calibri" w:eastAsia="Calibri" w:hAnsi="Calibri" w:cs="Calibri"/>
                <w:b/>
              </w:rPr>
              <w:t>3</w:t>
            </w:r>
            <w:r>
              <w:rPr>
                <w:rFonts w:ascii="Calibri" w:eastAsia="Calibri" w:hAnsi="Calibri" w:cs="Calibri"/>
                <w:b/>
              </w:rPr>
              <w:t>.)</w:t>
            </w:r>
            <w:r w:rsidRPr="002C3D11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8065" w14:textId="7CF53177" w:rsidR="00B0395B" w:rsidRPr="002C3D11" w:rsidRDefault="00DC28C1" w:rsidP="00B0395B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597.790,61 EUR</w:t>
            </w:r>
          </w:p>
        </w:tc>
      </w:tr>
      <w:tr w:rsidR="00B0395B" w:rsidRPr="002C3D11" w14:paraId="570606A0" w14:textId="77777777" w:rsidTr="00B0395B">
        <w:trPr>
          <w:trHeight w:val="37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9731" w14:textId="77777777" w:rsidR="00B0395B" w:rsidRPr="002C3D11" w:rsidRDefault="00B0395B" w:rsidP="00B0395B">
            <w:pPr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  <w:b/>
              </w:rPr>
              <w:t xml:space="preserve">Pokazatelj rezultata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F6FC" w14:textId="77777777" w:rsidR="00B0395B" w:rsidRPr="002C3D11" w:rsidRDefault="00B0395B" w:rsidP="00B0395B">
            <w:pPr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</w:rPr>
              <w:t>Smanjenje opožarenih površina, smanjenje broja intervencija</w:t>
            </w:r>
            <w:r>
              <w:rPr>
                <w:rFonts w:ascii="Calibri" w:eastAsia="Calibri" w:hAnsi="Calibri" w:cs="Calibri"/>
              </w:rPr>
              <w:t>, p</w:t>
            </w:r>
            <w:r w:rsidRPr="00B0395B">
              <w:rPr>
                <w:rFonts w:ascii="Calibri" w:eastAsia="Calibri" w:hAnsi="Calibri" w:cs="Calibri"/>
              </w:rPr>
              <w:t>ovećanje broja izdanih odobrenja za loženje vatre na otvorenom</w:t>
            </w:r>
            <w:r>
              <w:rPr>
                <w:rFonts w:ascii="Calibri" w:eastAsia="Calibri" w:hAnsi="Calibri" w:cs="Calibri"/>
              </w:rPr>
              <w:t>, p</w:t>
            </w:r>
            <w:r w:rsidRPr="00B0395B">
              <w:rPr>
                <w:rFonts w:ascii="Calibri" w:eastAsia="Calibri" w:hAnsi="Calibri" w:cs="Calibri"/>
              </w:rPr>
              <w:t>ovećanje broja vatrodojavnih priključaka</w:t>
            </w:r>
            <w:r>
              <w:rPr>
                <w:rFonts w:ascii="Calibri" w:eastAsia="Calibri" w:hAnsi="Calibri" w:cs="Calibri"/>
              </w:rPr>
              <w:t>, p</w:t>
            </w:r>
            <w:r w:rsidRPr="00B0395B">
              <w:rPr>
                <w:rFonts w:ascii="Calibri" w:eastAsia="Calibri" w:hAnsi="Calibri" w:cs="Calibri"/>
              </w:rPr>
              <w:t>ovećanje broja posjeta dječjim vrtićima i školama</w:t>
            </w:r>
          </w:p>
        </w:tc>
      </w:tr>
      <w:tr w:rsidR="00B0395B" w:rsidRPr="002C3D11" w14:paraId="24437BF4" w14:textId="77777777" w:rsidTr="00B0395B">
        <w:trPr>
          <w:trHeight w:val="470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033E" w14:textId="77777777" w:rsidR="00B0395B" w:rsidRPr="002C3D11" w:rsidRDefault="00B0395B" w:rsidP="00B0395B">
            <w:pPr>
              <w:rPr>
                <w:rFonts w:ascii="Calibri" w:eastAsia="Calibri" w:hAnsi="Calibri" w:cs="Calibri"/>
              </w:rPr>
            </w:pPr>
            <w:r w:rsidRPr="002C3D11">
              <w:rPr>
                <w:rFonts w:ascii="Calibri" w:eastAsia="Calibri" w:hAnsi="Calibri" w:cs="Calibri"/>
                <w:b/>
              </w:rPr>
              <w:lastRenderedPageBreak/>
              <w:t xml:space="preserve">Obrazloženje </w:t>
            </w:r>
          </w:p>
        </w:tc>
        <w:tc>
          <w:tcPr>
            <w:tcW w:w="6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1035" w14:textId="153F0616" w:rsidR="00B0395B" w:rsidRDefault="00B0395B" w:rsidP="00B0395B">
            <w:pPr>
              <w:jc w:val="both"/>
              <w:rPr>
                <w:rFonts w:ascii="Calibri" w:eastAsia="Calibri" w:hAnsi="Calibri" w:cs="Calibri"/>
              </w:rPr>
            </w:pPr>
            <w:r w:rsidRPr="00B0395B">
              <w:rPr>
                <w:rFonts w:ascii="Calibri" w:eastAsia="Calibri" w:hAnsi="Calibri" w:cs="Calibri"/>
              </w:rPr>
              <w:t xml:space="preserve">Javna vatrogasna postrojba grada Šibenika rasporedom i brojem vatrogasaca po smjenama, opremom i tehnikom treba jamčiti veliku učinkovitost kod požara otvorenih prostora, požara prometnih sredstava, prometnih nezgoda, spašavanja ljudi i gašenja na visokim objektima, intervencijama spašavanja na vodi, spašavanja iz ruševina te rješavanja brojnih opasnih situacija, posebice na području grada Šibenika. </w:t>
            </w:r>
            <w:r w:rsidR="00DC28C1">
              <w:rPr>
                <w:rFonts w:ascii="Calibri" w:eastAsia="Calibri" w:hAnsi="Calibri" w:cs="Calibri"/>
              </w:rPr>
              <w:t xml:space="preserve">U 2022. godini na našem području, bili smo svjedoci najopsežnijih te operativno, ali i financijski, najzahtjevnijih intervencija. Uslijed sezone i pojačane opasnosti te aktivnosti dolazi do iskorištenja opreme i oštećenja sredstava za rad. Zbog navedenog </w:t>
            </w:r>
            <w:r w:rsidR="00EA2D38">
              <w:rPr>
                <w:rFonts w:ascii="Calibri" w:eastAsia="Calibri" w:hAnsi="Calibri" w:cs="Calibri"/>
              </w:rPr>
              <w:t>i u prethodnim godi</w:t>
            </w:r>
            <w:r w:rsidR="00EF61DD">
              <w:rPr>
                <w:rFonts w:ascii="Calibri" w:eastAsia="Calibri" w:hAnsi="Calibri" w:cs="Calibri"/>
              </w:rPr>
              <w:t>na</w:t>
            </w:r>
            <w:r w:rsidR="00EA2D38">
              <w:rPr>
                <w:rFonts w:ascii="Calibri" w:eastAsia="Calibri" w:hAnsi="Calibri" w:cs="Calibri"/>
              </w:rPr>
              <w:t>ma je uočena potreba za zamjenom određenih vozila te je Postrojba dala sebi u zadatak iz više izvora financiranja osigurati sredstva za nabavu istih. U 2023. godini planirano je zaključenje nabava prometnih sredstava, za što nedostaje iznos od 10.000,00 EUR te je isti zatražen i odobren od strane Grada Šibenika. Sukladno navedenom, prvim izmjenama i dopunama financijskog plana planira se povećanje prihoda u iznosu od 10.000,00 EUR na izvoru financiranja opći prihodi i primici, čime će Grad Šibenik sudjelovati u nabavi dva nova vozila za potrebe Postrojbe u svrhu povećanja učinkovitosti.</w:t>
            </w:r>
          </w:p>
          <w:p w14:paraId="66F22DB0" w14:textId="34CC6231" w:rsidR="00EA2D38" w:rsidRDefault="00EA2D38" w:rsidP="00B0395B">
            <w:pPr>
              <w:jc w:val="both"/>
              <w:rPr>
                <w:rFonts w:ascii="Calibri" w:eastAsia="Calibri" w:hAnsi="Calibri" w:cs="Calibri"/>
              </w:rPr>
            </w:pPr>
          </w:p>
          <w:p w14:paraId="68DEB560" w14:textId="28FF3CD2" w:rsidR="00EA2D38" w:rsidRDefault="00EA2D38" w:rsidP="00B0395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Promjene </w:t>
            </w:r>
            <w:r w:rsidR="003700AA">
              <w:rPr>
                <w:rFonts w:ascii="Calibri" w:eastAsia="Calibri" w:hAnsi="Calibri" w:cs="Calibri"/>
              </w:rPr>
              <w:t>nastale po</w:t>
            </w:r>
            <w:r>
              <w:rPr>
                <w:rFonts w:ascii="Calibri" w:eastAsia="Calibri" w:hAnsi="Calibri" w:cs="Calibri"/>
              </w:rPr>
              <w:t xml:space="preserve"> 1. izmjenama i dopunama financijskog plana za 2023. godinu, a odnose se na Javnu vatrogasnu postrojbu grada Šibenika, evidentirane su na sljedećim odjeljcima:</w:t>
            </w:r>
          </w:p>
          <w:p w14:paraId="1DD55338" w14:textId="34862D78" w:rsidR="00EA2D38" w:rsidRDefault="00EA2D38" w:rsidP="00EA2D3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3223 energija – povećanje od 4.000,00 EUR (IF 71 vlastiti prihodi), nedovoljan iznos obzirom na porast cijena energenata, ali maksimalno koliko dozvoljava ostvarenje vlastitih prihoda,</w:t>
            </w:r>
          </w:p>
          <w:p w14:paraId="6889C99B" w14:textId="1EB49DA6" w:rsidR="00EA2D38" w:rsidRDefault="00EA2D38" w:rsidP="00EA2D3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3232 usluge t</w:t>
            </w:r>
            <w:r w:rsidR="003B032C"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</w:rPr>
              <w:t>kućeg i investicijskog održavanja – povećanje od 2.620,00 EUR (IF21 – pomoći iz državnog proračuna), zatraženo 9.260,00 EUR od sredstava premija osiguranja (HVZ) za pokriće redovnog servisa navalnog vozila; povećanje od 2.820,00 EUR (IF 52 naknade s naslova osiguranja), ostvareno za popravke po prijavljenim štetama,</w:t>
            </w:r>
          </w:p>
          <w:p w14:paraId="647B1046" w14:textId="4806C0DC" w:rsidR="00EA2D38" w:rsidRDefault="00EA2D38" w:rsidP="00EA2D3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3236 zdravstvene usluge</w:t>
            </w:r>
            <w:r w:rsidR="003B032C">
              <w:rPr>
                <w:rFonts w:ascii="Calibri" w:eastAsia="Calibri" w:hAnsi="Calibri" w:cs="Calibri"/>
              </w:rPr>
              <w:t xml:space="preserve"> i</w:t>
            </w:r>
          </w:p>
          <w:p w14:paraId="07E70F8C" w14:textId="49694610" w:rsidR="00EA2D38" w:rsidRDefault="00EA2D38" w:rsidP="00EA2D3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3237 intelektualne usluge – iznos od 1.060,00 EUR greškom Grada pri unosu financijskog plana </w:t>
            </w:r>
            <w:r w:rsidR="003B032C">
              <w:rPr>
                <w:rFonts w:ascii="Calibri" w:eastAsia="Calibri" w:hAnsi="Calibri" w:cs="Calibri"/>
              </w:rPr>
              <w:t>upisan na 3237 umjesto na 3236, ovim izmjenama se navedeno ispravlja (IF 11 opći prihodi i primici),</w:t>
            </w:r>
          </w:p>
          <w:p w14:paraId="102F7F88" w14:textId="6F997C31" w:rsidR="003B032C" w:rsidRDefault="003B032C" w:rsidP="00EA2D3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3238 računalne usluge – povećanje od 1.620,00 EUR (IF 71 vlastiti prihodi) zbog uvedene obveze mjesečne naknade za korištenje programa Riznice,</w:t>
            </w:r>
          </w:p>
          <w:p w14:paraId="6B58830E" w14:textId="7B121CB1" w:rsidR="003B032C" w:rsidRDefault="003B032C" w:rsidP="00EA2D3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3293 reprezentacija i</w:t>
            </w:r>
          </w:p>
          <w:p w14:paraId="38A8C308" w14:textId="4D656726" w:rsidR="003B032C" w:rsidRDefault="003B032C" w:rsidP="00EA2D3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3721 naknade građanima i kućanstvima u novcu – iznos od 130,00 EUR greškom Grada pri unosu financijskog plana upisan na 3721 umjesto na 3293, ovim izmjenama navedeno se ispravlja (IF 71 vlastiti prihodi),</w:t>
            </w:r>
          </w:p>
          <w:p w14:paraId="2D57DC2A" w14:textId="2EB8D2E6" w:rsidR="003B032C" w:rsidRDefault="003B032C" w:rsidP="00EA2D3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4231 prijevozna sredstva – povećanje od 10.000,00 EUR (IF 11 opći prihodi i primici), smanjenje od 6.640,00 EUR (IF31 donacije) – prvotno planirano ostvarenje od Vatrogasne </w:t>
            </w:r>
            <w:proofErr w:type="spellStart"/>
            <w:r>
              <w:rPr>
                <w:rFonts w:ascii="Calibri" w:eastAsia="Calibri" w:hAnsi="Calibri" w:cs="Calibri"/>
              </w:rPr>
              <w:t>zajedice</w:t>
            </w:r>
            <w:proofErr w:type="spellEnd"/>
            <w:r>
              <w:rPr>
                <w:rFonts w:ascii="Calibri" w:eastAsia="Calibri" w:hAnsi="Calibri" w:cs="Calibri"/>
              </w:rPr>
              <w:t>, međutim navedeno ne može biti realizirano.</w:t>
            </w:r>
          </w:p>
          <w:p w14:paraId="4E546793" w14:textId="357414D3" w:rsidR="003B032C" w:rsidRPr="003B032C" w:rsidRDefault="003B032C" w:rsidP="003B032C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Promjene u planu prihoda dogodile su se i na prenesenom višku prihoda poslovanja iz 2022. godine (IF 97) koji iznosi 21.940,00 EUR te evidentiranju sredstava od EU (IF 26) u cijelosti na odjeljku 6382. </w:t>
            </w:r>
          </w:p>
          <w:p w14:paraId="3EB797B3" w14:textId="414FACD5" w:rsidR="00630348" w:rsidRPr="002C3D11" w:rsidRDefault="00630348" w:rsidP="00B0395B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4C9DAF0" w14:textId="77777777" w:rsidR="000D78C5" w:rsidRDefault="000D78C5" w:rsidP="00B81144">
      <w:pPr>
        <w:pStyle w:val="Heading1"/>
      </w:pPr>
    </w:p>
    <w:p w14:paraId="17CD9A91" w14:textId="29EAEE6F" w:rsidR="00346851" w:rsidRDefault="00B81144" w:rsidP="00B81144">
      <w:pPr>
        <w:pStyle w:val="Heading1"/>
        <w:rPr>
          <w:caps w:val="0"/>
        </w:rPr>
      </w:pPr>
      <w:bookmarkStart w:id="14" w:name="_Toc135122991"/>
      <w:r>
        <w:t>V</w:t>
      </w:r>
      <w:r w:rsidR="00346851" w:rsidRPr="00201DE9">
        <w:t>.</w:t>
      </w:r>
      <w:r w:rsidR="00814FA6" w:rsidRPr="00201DE9">
        <w:rPr>
          <w:caps w:val="0"/>
        </w:rPr>
        <w:t xml:space="preserve"> </w:t>
      </w:r>
      <w:r w:rsidR="00814FA6">
        <w:rPr>
          <w:caps w:val="0"/>
        </w:rPr>
        <w:tab/>
      </w:r>
      <w:r w:rsidR="00814FA6" w:rsidRPr="00201DE9">
        <w:rPr>
          <w:caps w:val="0"/>
        </w:rPr>
        <w:t>ZAKLJUČAK</w:t>
      </w:r>
      <w:bookmarkEnd w:id="14"/>
    </w:p>
    <w:p w14:paraId="17CD9A92" w14:textId="77777777" w:rsidR="00346851" w:rsidRPr="00201DE9" w:rsidRDefault="00346851" w:rsidP="00084BDA">
      <w:pPr>
        <w:spacing w:after="0" w:line="276" w:lineRule="auto"/>
        <w:jc w:val="both"/>
        <w:rPr>
          <w:rFonts w:ascii="Calibri" w:hAnsi="Calibri"/>
        </w:rPr>
      </w:pPr>
    </w:p>
    <w:p w14:paraId="6F538F31" w14:textId="52954AF7" w:rsidR="003B032C" w:rsidRDefault="003B032C" w:rsidP="00630348">
      <w:pPr>
        <w:spacing w:after="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hr-HR"/>
        </w:rPr>
      </w:pPr>
      <w:r>
        <w:rPr>
          <w:rFonts w:ascii="Calibri" w:eastAsia="Times New Roman" w:hAnsi="Calibri" w:cs="Times New Roman"/>
          <w:sz w:val="22"/>
          <w:szCs w:val="22"/>
          <w:lang w:eastAsia="hr-HR"/>
        </w:rPr>
        <w:t>Javna vatrogasna postrojba grada Šibenika zaprimila je poziv na dostavu prijedloga 1. izmjena i dopuna financijskog plana za 2023. godinu</w:t>
      </w:r>
      <w:r w:rsidR="003700AA">
        <w:rPr>
          <w:rFonts w:ascii="Calibri" w:eastAsia="Times New Roman" w:hAnsi="Calibri" w:cs="Times New Roman"/>
          <w:sz w:val="22"/>
          <w:szCs w:val="22"/>
          <w:lang w:eastAsia="hr-HR"/>
        </w:rPr>
        <w:t xml:space="preserve"> te sukladno navedenom pozivu, uputila prijedlog 1. izmjena i dopuna financijskog plana za 2023. godinu, dana 19. svibnja 2023. godine.</w:t>
      </w:r>
      <w:r w:rsidR="00F7225E">
        <w:rPr>
          <w:rFonts w:ascii="Calibri" w:eastAsia="Times New Roman" w:hAnsi="Calibri" w:cs="Times New Roman"/>
          <w:sz w:val="22"/>
          <w:szCs w:val="22"/>
          <w:lang w:eastAsia="hr-HR"/>
        </w:rPr>
        <w:t xml:space="preserve"> Iako manje opsežnih promjena nego što će to biti u nekim sljedećim prijedlozima, za Javnu vatrogasnu postrojbu grada Šibenika, ovaj dokument je podjednako važan. Ponajprije će utjecati </w:t>
      </w:r>
      <w:r w:rsidR="00EF61DD">
        <w:rPr>
          <w:rFonts w:ascii="Calibri" w:eastAsia="Times New Roman" w:hAnsi="Calibri" w:cs="Times New Roman"/>
          <w:sz w:val="22"/>
          <w:szCs w:val="22"/>
          <w:lang w:eastAsia="hr-HR"/>
        </w:rPr>
        <w:t xml:space="preserve">na </w:t>
      </w:r>
      <w:r w:rsidR="00F7225E">
        <w:rPr>
          <w:rFonts w:ascii="Calibri" w:eastAsia="Times New Roman" w:hAnsi="Calibri" w:cs="Times New Roman"/>
          <w:sz w:val="22"/>
          <w:szCs w:val="22"/>
          <w:lang w:eastAsia="hr-HR"/>
        </w:rPr>
        <w:t xml:space="preserve">ostvarenje nabava koje su planirane kroz cijelu prošlu godinu te se vrijedno radilo kako bi se osigurala sredstva </w:t>
      </w:r>
      <w:r w:rsidR="00EF61DD">
        <w:rPr>
          <w:rFonts w:ascii="Calibri" w:eastAsia="Times New Roman" w:hAnsi="Calibri" w:cs="Times New Roman"/>
          <w:sz w:val="22"/>
          <w:szCs w:val="22"/>
          <w:lang w:eastAsia="hr-HR"/>
        </w:rPr>
        <w:t>i</w:t>
      </w:r>
      <w:r w:rsidR="00F7225E">
        <w:rPr>
          <w:rFonts w:ascii="Calibri" w:eastAsia="Times New Roman" w:hAnsi="Calibri" w:cs="Times New Roman"/>
          <w:sz w:val="22"/>
          <w:szCs w:val="22"/>
          <w:lang w:eastAsia="hr-HR"/>
        </w:rPr>
        <w:t xml:space="preserve"> omogućilo povećanje učinkovitosti u smislu brzine odgovora operativnih snaga, ali i kontroliranja tijeka vatrogasne intervencije direktno na terenu, u trenu dok se ona odvija. Naime, vozila su u </w:t>
      </w:r>
      <w:r w:rsidR="00EF61DD">
        <w:rPr>
          <w:rFonts w:ascii="Calibri" w:eastAsia="Times New Roman" w:hAnsi="Calibri" w:cs="Times New Roman"/>
          <w:sz w:val="22"/>
          <w:szCs w:val="22"/>
          <w:lang w:eastAsia="hr-HR"/>
        </w:rPr>
        <w:t>J</w:t>
      </w:r>
      <w:r w:rsidR="00F7225E">
        <w:rPr>
          <w:rFonts w:ascii="Calibri" w:eastAsia="Times New Roman" w:hAnsi="Calibri" w:cs="Times New Roman"/>
          <w:sz w:val="22"/>
          <w:szCs w:val="22"/>
          <w:lang w:eastAsia="hr-HR"/>
        </w:rPr>
        <w:t xml:space="preserve">avnoj vatrogasnoj postrojbi </w:t>
      </w:r>
      <w:r w:rsidR="00EF61DD">
        <w:rPr>
          <w:rFonts w:ascii="Calibri" w:eastAsia="Times New Roman" w:hAnsi="Calibri" w:cs="Times New Roman"/>
          <w:sz w:val="22"/>
          <w:szCs w:val="22"/>
          <w:lang w:eastAsia="hr-HR"/>
        </w:rPr>
        <w:t xml:space="preserve">grada Šibenika </w:t>
      </w:r>
      <w:r w:rsidR="00F7225E">
        <w:rPr>
          <w:rFonts w:ascii="Calibri" w:eastAsia="Times New Roman" w:hAnsi="Calibri" w:cs="Times New Roman"/>
          <w:sz w:val="22"/>
          <w:szCs w:val="22"/>
          <w:lang w:eastAsia="hr-HR"/>
        </w:rPr>
        <w:t>jedna od osnovnih sredstava za rad te je neophodno doskočiti dotrajalosti i raditi na obnovi voznog parka. Obzirom na potrebna sredstva, za nas takve nabave zahtijevaju dugoročno planiranje te smo stava da se uvijek, odnosno trajno, moraju odvijati.</w:t>
      </w:r>
    </w:p>
    <w:p w14:paraId="3A8EF7E4" w14:textId="77777777" w:rsidR="00F7225E" w:rsidRDefault="00F7225E" w:rsidP="00630348">
      <w:pPr>
        <w:spacing w:after="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hr-HR"/>
        </w:rPr>
      </w:pPr>
    </w:p>
    <w:p w14:paraId="4581F3E3" w14:textId="7CACFC3C" w:rsidR="00F7225E" w:rsidRDefault="00F7225E" w:rsidP="00630348">
      <w:pPr>
        <w:spacing w:after="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hr-HR"/>
        </w:rPr>
      </w:pPr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Sljedećim izmjenama i dopunama planira se povećanje sredstava na skupini 31, odnosno djelovanje na naš </w:t>
      </w:r>
      <w:proofErr w:type="spellStart"/>
      <w:r>
        <w:rPr>
          <w:rFonts w:ascii="Calibri" w:eastAsia="Times New Roman" w:hAnsi="Calibri" w:cs="Times New Roman"/>
          <w:sz w:val="22"/>
          <w:szCs w:val="22"/>
          <w:lang w:eastAsia="hr-HR"/>
        </w:rPr>
        <w:t>najvrijedniji</w:t>
      </w:r>
      <w:proofErr w:type="spellEnd"/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 resurs – ljude, radnike, vatrogasce, obzirom na doneseni Pravilnik o klasifikaciji radnih mjesta profesionalnih vatrogasaca, mjerilima za njihovo utvrđivanje i koeficijentima složenosti poslova (Narodne novine, br. 46./23.) te na </w:t>
      </w:r>
      <w:r w:rsidR="00B2517F">
        <w:rPr>
          <w:rFonts w:ascii="Calibri" w:eastAsia="Times New Roman" w:hAnsi="Calibri" w:cs="Times New Roman"/>
          <w:sz w:val="22"/>
          <w:szCs w:val="22"/>
          <w:lang w:eastAsia="hr-HR"/>
        </w:rPr>
        <w:t xml:space="preserve">obavezu usklađivanja u roku od šest mjeseci od njegova stupanja na snagu. </w:t>
      </w:r>
    </w:p>
    <w:p w14:paraId="50A7F5AF" w14:textId="68435C34" w:rsidR="00B2517F" w:rsidRDefault="00B2517F" w:rsidP="00630348">
      <w:pPr>
        <w:spacing w:after="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hr-HR"/>
        </w:rPr>
      </w:pPr>
      <w:r>
        <w:rPr>
          <w:rFonts w:ascii="Calibri" w:eastAsia="Times New Roman" w:hAnsi="Calibri" w:cs="Times New Roman"/>
          <w:sz w:val="22"/>
          <w:szCs w:val="22"/>
          <w:lang w:eastAsia="hr-HR"/>
        </w:rPr>
        <w:t>Zbog svih najavljenih i trenutno poznatih situacija, 2023. godina je iznimno financijski i operativno zahtjevna godina, s brojnim i važnim promjenama koje će se neminovno dogoditi te s projektima i postupcima u poslovanju koji omogućavaju neke nove korake za sljedeća razdoblja. Vjerujemo da Grad Šibenik kao osnivač stoji i kao partner uz Javnu vatrogasnu postrojbu grada Šibenika te da će pratiti njezino poslovanje i na taj način omogućiti ostvarenje rezultata i postavljenih ciljeva.</w:t>
      </w:r>
    </w:p>
    <w:p w14:paraId="3FF47E7C" w14:textId="77777777" w:rsidR="00B2517F" w:rsidRDefault="00B2517F" w:rsidP="00630348">
      <w:pPr>
        <w:spacing w:after="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hr-HR"/>
        </w:rPr>
      </w:pPr>
    </w:p>
    <w:p w14:paraId="7CF99763" w14:textId="31EBD958" w:rsidR="00630348" w:rsidRPr="00630348" w:rsidRDefault="00B2517F" w:rsidP="00630348">
      <w:pPr>
        <w:spacing w:after="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hr-HR"/>
        </w:rPr>
      </w:pPr>
      <w:r>
        <w:rPr>
          <w:rFonts w:ascii="Calibri" w:eastAsia="Times New Roman" w:hAnsi="Calibri" w:cs="Times New Roman"/>
          <w:sz w:val="22"/>
          <w:szCs w:val="22"/>
          <w:lang w:eastAsia="hr-HR"/>
        </w:rPr>
        <w:t xml:space="preserve">Najvažniji zadatak ove Postrojbe jeste sigurnost njenih radnika, a njima sigurnost građana, njihovih života i imovine, kao i posjetitelja ovog područja. Pomno planiranim postupcima kroz godine, sustavno radimo na poboljšanju procesa i iznalazimo načine za ostvarenje postavljenih planova pri čemu se pouzdajemo u razumijevanje svih sudionika. Na kraju, opremljena, sposobna i sigurna postrojba, dodana je vrijednost i </w:t>
      </w:r>
      <w:r w:rsidR="000D78C5">
        <w:rPr>
          <w:rFonts w:ascii="Calibri" w:eastAsia="Times New Roman" w:hAnsi="Calibri" w:cs="Times New Roman"/>
          <w:sz w:val="22"/>
          <w:szCs w:val="22"/>
          <w:lang w:eastAsia="hr-HR"/>
        </w:rPr>
        <w:t>svom osnivaču, posebice ako znamo u  kojoj društvenoj djelatnosti ovo područje gradi svoj razvoj.</w:t>
      </w:r>
    </w:p>
    <w:p w14:paraId="004618CD" w14:textId="77777777" w:rsidR="00630348" w:rsidRPr="00630348" w:rsidRDefault="00630348" w:rsidP="00630348">
      <w:pPr>
        <w:spacing w:after="0" w:line="276" w:lineRule="auto"/>
        <w:jc w:val="both"/>
        <w:rPr>
          <w:rFonts w:ascii="Calibri" w:eastAsia="Times New Roman" w:hAnsi="Calibri" w:cs="Times New Roman"/>
          <w:sz w:val="22"/>
          <w:szCs w:val="22"/>
          <w:lang w:eastAsia="hr-HR"/>
        </w:rPr>
      </w:pPr>
    </w:p>
    <w:p w14:paraId="08158269" w14:textId="5A8AA3C2" w:rsidR="00630348" w:rsidRPr="000D78C5" w:rsidRDefault="00630348" w:rsidP="000D78C5">
      <w:pPr>
        <w:spacing w:after="0" w:line="276" w:lineRule="auto"/>
        <w:jc w:val="both"/>
        <w:rPr>
          <w:rFonts w:ascii="Calibri" w:eastAsia="Times New Roman" w:hAnsi="Calibri" w:cs="Times New Roman"/>
          <w:b/>
          <w:sz w:val="20"/>
          <w:szCs w:val="22"/>
          <w:lang w:eastAsia="hr-HR"/>
        </w:rPr>
      </w:pPr>
      <w:r w:rsidRPr="00630348">
        <w:rPr>
          <w:rFonts w:ascii="Calibri" w:eastAsia="Times New Roman" w:hAnsi="Calibri" w:cs="Times New Roman"/>
          <w:sz w:val="22"/>
          <w:szCs w:val="22"/>
          <w:lang w:eastAsia="hr-HR"/>
        </w:rPr>
        <w:t>Sukladno Zakonu o proračunu (“Narodne novine” br. 144./21.)</w:t>
      </w:r>
      <w:r w:rsidR="000D78C5">
        <w:rPr>
          <w:rFonts w:ascii="Calibri" w:eastAsia="Times New Roman" w:hAnsi="Calibri" w:cs="Times New Roman"/>
          <w:sz w:val="22"/>
          <w:szCs w:val="22"/>
          <w:lang w:eastAsia="hr-HR"/>
        </w:rPr>
        <w:t xml:space="preserve">, </w:t>
      </w:r>
      <w:r w:rsidRPr="00630348">
        <w:rPr>
          <w:rFonts w:ascii="Calibri" w:eastAsia="Times New Roman" w:hAnsi="Calibri" w:cs="Times New Roman"/>
          <w:sz w:val="22"/>
          <w:szCs w:val="22"/>
          <w:lang w:eastAsia="hr-HR"/>
        </w:rPr>
        <w:t>elektronskoj pošti zaprimljenoj od strane Grada Šibenika dana 12. s</w:t>
      </w:r>
      <w:r w:rsidR="000D78C5">
        <w:rPr>
          <w:rFonts w:ascii="Calibri" w:eastAsia="Times New Roman" w:hAnsi="Calibri" w:cs="Times New Roman"/>
          <w:sz w:val="22"/>
          <w:szCs w:val="22"/>
          <w:lang w:eastAsia="hr-HR"/>
        </w:rPr>
        <w:t xml:space="preserve">vibnja </w:t>
      </w:r>
      <w:r w:rsidRPr="00630348">
        <w:rPr>
          <w:rFonts w:ascii="Calibri" w:eastAsia="Times New Roman" w:hAnsi="Calibri" w:cs="Times New Roman"/>
          <w:sz w:val="22"/>
          <w:szCs w:val="22"/>
          <w:lang w:eastAsia="hr-HR"/>
        </w:rPr>
        <w:t>202</w:t>
      </w:r>
      <w:r w:rsidR="000D78C5">
        <w:rPr>
          <w:rFonts w:ascii="Calibri" w:eastAsia="Times New Roman" w:hAnsi="Calibri" w:cs="Times New Roman"/>
          <w:sz w:val="22"/>
          <w:szCs w:val="22"/>
          <w:lang w:eastAsia="hr-HR"/>
        </w:rPr>
        <w:t>3</w:t>
      </w:r>
      <w:r w:rsidRPr="00630348">
        <w:rPr>
          <w:rFonts w:ascii="Calibri" w:eastAsia="Times New Roman" w:hAnsi="Calibri" w:cs="Times New Roman"/>
          <w:sz w:val="22"/>
          <w:szCs w:val="22"/>
          <w:lang w:eastAsia="hr-HR"/>
        </w:rPr>
        <w:t>. godine</w:t>
      </w:r>
      <w:r w:rsidR="003700AA">
        <w:rPr>
          <w:rFonts w:ascii="Calibri" w:eastAsia="Times New Roman" w:hAnsi="Calibri" w:cs="Times New Roman"/>
          <w:sz w:val="22"/>
          <w:szCs w:val="22"/>
          <w:lang w:eastAsia="hr-HR"/>
        </w:rPr>
        <w:t>, odluci Vatrogasnog vijeća Javne vatrogasne postrojbe grada Šibenika od 19. svibnja 2023. godine</w:t>
      </w:r>
      <w:r w:rsidR="000D78C5">
        <w:rPr>
          <w:rFonts w:ascii="Calibri" w:eastAsia="Times New Roman" w:hAnsi="Calibri" w:cs="Times New Roman"/>
          <w:sz w:val="22"/>
          <w:szCs w:val="22"/>
          <w:lang w:eastAsia="hr-HR"/>
        </w:rPr>
        <w:t xml:space="preserve"> te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 xml:space="preserve"> temelj</w:t>
      </w:r>
      <w:r w:rsidR="000D78C5">
        <w:rPr>
          <w:rFonts w:ascii="Calibri" w:eastAsia="Times New Roman" w:hAnsi="Calibri" w:cs="Times New Roman"/>
          <w:bCs/>
          <w:sz w:val="22"/>
          <w:szCs w:val="22"/>
          <w:lang w:eastAsia="hr-HR"/>
        </w:rPr>
        <w:t>em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 xml:space="preserve"> članka 16. Statuta Javne vatrogasne postrojbe grada Šibenika, Vatrogasno vijeće Javne vatrogasne postrojbe grada Šibenika na sjednici održanoj </w:t>
      </w:r>
      <w:r w:rsidR="003700AA">
        <w:rPr>
          <w:rFonts w:ascii="Calibri" w:eastAsia="Times New Roman" w:hAnsi="Calibri" w:cs="Times New Roman"/>
          <w:bCs/>
          <w:sz w:val="22"/>
          <w:szCs w:val="22"/>
          <w:lang w:eastAsia="hr-HR"/>
        </w:rPr>
        <w:t>__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 xml:space="preserve">. </w:t>
      </w:r>
      <w:r w:rsidR="003700AA">
        <w:rPr>
          <w:rFonts w:ascii="Calibri" w:eastAsia="Times New Roman" w:hAnsi="Calibri" w:cs="Times New Roman"/>
          <w:bCs/>
          <w:sz w:val="22"/>
          <w:szCs w:val="22"/>
          <w:lang w:eastAsia="hr-HR"/>
        </w:rPr>
        <w:t>lipnja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 xml:space="preserve"> 202</w:t>
      </w:r>
      <w:r w:rsidR="000D78C5">
        <w:rPr>
          <w:rFonts w:ascii="Calibri" w:eastAsia="Times New Roman" w:hAnsi="Calibri" w:cs="Times New Roman"/>
          <w:bCs/>
          <w:sz w:val="22"/>
          <w:szCs w:val="22"/>
          <w:lang w:eastAsia="hr-HR"/>
        </w:rPr>
        <w:t>3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>. godine usvaja</w:t>
      </w:r>
      <w:r w:rsidR="000D78C5">
        <w:rPr>
          <w:rFonts w:ascii="Calibri" w:eastAsia="Times New Roman" w:hAnsi="Calibri" w:cs="Times New Roman"/>
          <w:bCs/>
          <w:sz w:val="22"/>
          <w:szCs w:val="22"/>
          <w:lang w:eastAsia="hr-HR"/>
        </w:rPr>
        <w:t xml:space="preserve"> 1. i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>zmjen</w:t>
      </w:r>
      <w:r w:rsidR="003700AA">
        <w:rPr>
          <w:rFonts w:ascii="Calibri" w:eastAsia="Times New Roman" w:hAnsi="Calibri" w:cs="Times New Roman"/>
          <w:bCs/>
          <w:sz w:val="22"/>
          <w:szCs w:val="22"/>
          <w:lang w:eastAsia="hr-HR"/>
        </w:rPr>
        <w:t>e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 xml:space="preserve"> i dopun</w:t>
      </w:r>
      <w:r w:rsidR="003700AA">
        <w:rPr>
          <w:rFonts w:ascii="Calibri" w:eastAsia="Times New Roman" w:hAnsi="Calibri" w:cs="Times New Roman"/>
          <w:bCs/>
          <w:sz w:val="22"/>
          <w:szCs w:val="22"/>
          <w:lang w:eastAsia="hr-HR"/>
        </w:rPr>
        <w:t>e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 xml:space="preserve"> Financijskog plana Javne vatrogasne postrojbe grada Šibenika za 202</w:t>
      </w:r>
      <w:r w:rsidR="000D78C5">
        <w:rPr>
          <w:rFonts w:ascii="Calibri" w:eastAsia="Times New Roman" w:hAnsi="Calibri" w:cs="Times New Roman"/>
          <w:bCs/>
          <w:sz w:val="22"/>
          <w:szCs w:val="22"/>
          <w:lang w:eastAsia="hr-HR"/>
        </w:rPr>
        <w:t>3</w:t>
      </w:r>
      <w:r w:rsidRPr="00630348">
        <w:rPr>
          <w:rFonts w:ascii="Calibri" w:eastAsia="Times New Roman" w:hAnsi="Calibri" w:cs="Times New Roman"/>
          <w:bCs/>
          <w:sz w:val="22"/>
          <w:szCs w:val="22"/>
          <w:lang w:eastAsia="hr-HR"/>
        </w:rPr>
        <w:t>. godinu (s obrazloženjem).</w:t>
      </w:r>
    </w:p>
    <w:p w14:paraId="3C54FAC2" w14:textId="77C2FA43" w:rsidR="007B001E" w:rsidRDefault="007B001E" w:rsidP="007B001E">
      <w:pPr>
        <w:spacing w:after="0" w:line="276" w:lineRule="auto"/>
        <w:jc w:val="both"/>
        <w:rPr>
          <w:rFonts w:ascii="Calibri" w:hAnsi="Calibri"/>
          <w:sz w:val="22"/>
          <w:szCs w:val="22"/>
        </w:rPr>
      </w:pPr>
    </w:p>
    <w:p w14:paraId="17CD9AC2" w14:textId="77777777" w:rsidR="00084BDA" w:rsidRPr="00693C47" w:rsidRDefault="00084BDA" w:rsidP="000D78C5">
      <w:pPr>
        <w:spacing w:after="0" w:line="240" w:lineRule="auto"/>
        <w:rPr>
          <w:b/>
          <w:sz w:val="22"/>
          <w:szCs w:val="22"/>
        </w:rPr>
      </w:pPr>
      <w:r w:rsidRPr="00693C47">
        <w:rPr>
          <w:sz w:val="22"/>
          <w:szCs w:val="22"/>
        </w:rPr>
        <w:tab/>
      </w:r>
      <w:r w:rsidRPr="00693C47">
        <w:rPr>
          <w:sz w:val="22"/>
          <w:szCs w:val="22"/>
        </w:rPr>
        <w:tab/>
      </w:r>
      <w:r w:rsidRPr="00693C47">
        <w:rPr>
          <w:sz w:val="22"/>
          <w:szCs w:val="22"/>
        </w:rPr>
        <w:tab/>
      </w:r>
      <w:r w:rsidRPr="00693C47">
        <w:rPr>
          <w:sz w:val="22"/>
          <w:szCs w:val="22"/>
        </w:rPr>
        <w:tab/>
      </w:r>
      <w:r w:rsidRPr="00693C47">
        <w:rPr>
          <w:sz w:val="22"/>
          <w:szCs w:val="22"/>
        </w:rPr>
        <w:tab/>
      </w:r>
      <w:r w:rsidRPr="00693C47">
        <w:rPr>
          <w:sz w:val="22"/>
          <w:szCs w:val="22"/>
        </w:rPr>
        <w:tab/>
      </w:r>
      <w:r w:rsidRPr="00693C47">
        <w:rPr>
          <w:sz w:val="22"/>
          <w:szCs w:val="22"/>
        </w:rPr>
        <w:tab/>
      </w:r>
      <w:r w:rsidRPr="00693C47">
        <w:rPr>
          <w:sz w:val="22"/>
          <w:szCs w:val="22"/>
        </w:rPr>
        <w:tab/>
      </w:r>
      <w:r w:rsidR="00620567" w:rsidRPr="00693C47">
        <w:rPr>
          <w:b/>
          <w:sz w:val="22"/>
          <w:szCs w:val="22"/>
        </w:rPr>
        <w:t>JAVNA VATROGASNA POSTROJBA</w:t>
      </w:r>
    </w:p>
    <w:p w14:paraId="17CD9AC3" w14:textId="77777777" w:rsidR="00620567" w:rsidRPr="00693C47" w:rsidRDefault="00620567" w:rsidP="000D78C5">
      <w:pPr>
        <w:spacing w:after="0" w:line="240" w:lineRule="auto"/>
        <w:rPr>
          <w:b/>
          <w:sz w:val="22"/>
          <w:szCs w:val="22"/>
        </w:rPr>
      </w:pP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  <w:t xml:space="preserve">               GRADA ŠIBENIKA</w:t>
      </w:r>
    </w:p>
    <w:p w14:paraId="17CD9AC4" w14:textId="77777777" w:rsidR="00620567" w:rsidRPr="00693C47" w:rsidRDefault="00620567" w:rsidP="000D78C5">
      <w:pPr>
        <w:spacing w:after="0" w:line="240" w:lineRule="auto"/>
        <w:rPr>
          <w:b/>
          <w:sz w:val="22"/>
          <w:szCs w:val="22"/>
        </w:rPr>
      </w:pP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  <w:t xml:space="preserve">            </w:t>
      </w:r>
      <w:r w:rsidR="008B611B" w:rsidRPr="00693C47">
        <w:rPr>
          <w:b/>
          <w:sz w:val="22"/>
          <w:szCs w:val="22"/>
        </w:rPr>
        <w:t>VATROGASNO</w:t>
      </w:r>
      <w:r w:rsidRPr="00693C47">
        <w:rPr>
          <w:b/>
          <w:sz w:val="22"/>
          <w:szCs w:val="22"/>
        </w:rPr>
        <w:t xml:space="preserve"> VIJEĆE</w:t>
      </w:r>
    </w:p>
    <w:p w14:paraId="17CD9AC6" w14:textId="668DC163" w:rsidR="00620567" w:rsidRPr="00693C47" w:rsidRDefault="00620567" w:rsidP="000D78C5">
      <w:pPr>
        <w:spacing w:after="0" w:line="240" w:lineRule="auto"/>
        <w:rPr>
          <w:sz w:val="22"/>
          <w:szCs w:val="22"/>
        </w:rPr>
      </w:pP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  <w:t xml:space="preserve"> </w:t>
      </w:r>
      <w:r w:rsidRPr="00693C47">
        <w:rPr>
          <w:sz w:val="22"/>
          <w:szCs w:val="22"/>
        </w:rPr>
        <w:t xml:space="preserve">    PREDSJEDNIK</w:t>
      </w:r>
    </w:p>
    <w:p w14:paraId="6AC378C0" w14:textId="0AE35A43" w:rsidR="00630348" w:rsidRDefault="00084BDA" w:rsidP="000D78C5">
      <w:pPr>
        <w:spacing w:after="0" w:line="240" w:lineRule="auto"/>
        <w:rPr>
          <w:b/>
          <w:sz w:val="22"/>
          <w:szCs w:val="22"/>
        </w:rPr>
      </w:pP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</w:r>
      <w:r w:rsidRPr="00693C47">
        <w:rPr>
          <w:b/>
          <w:sz w:val="22"/>
          <w:szCs w:val="22"/>
        </w:rPr>
        <w:tab/>
        <w:t xml:space="preserve">    </w:t>
      </w:r>
      <w:r w:rsidR="000573D4" w:rsidRPr="00693C47">
        <w:rPr>
          <w:b/>
          <w:sz w:val="22"/>
          <w:szCs w:val="22"/>
        </w:rPr>
        <w:t xml:space="preserve">   </w:t>
      </w:r>
      <w:r w:rsidR="00620567" w:rsidRPr="00693C47">
        <w:rPr>
          <w:b/>
          <w:sz w:val="22"/>
          <w:szCs w:val="22"/>
        </w:rPr>
        <w:tab/>
      </w:r>
      <w:r w:rsidR="000573D4" w:rsidRPr="00693C47">
        <w:rPr>
          <w:b/>
          <w:sz w:val="22"/>
          <w:szCs w:val="22"/>
        </w:rPr>
        <w:t xml:space="preserve"> </w:t>
      </w:r>
      <w:r w:rsidR="00296891" w:rsidRPr="00693C47">
        <w:rPr>
          <w:sz w:val="22"/>
          <w:szCs w:val="22"/>
        </w:rPr>
        <w:t>Tomislav Banovac</w:t>
      </w:r>
    </w:p>
    <w:p w14:paraId="59DCF235" w14:textId="51364915" w:rsidR="00630348" w:rsidRPr="00630348" w:rsidRDefault="00630348" w:rsidP="000D78C5">
      <w:pPr>
        <w:spacing w:after="0" w:line="240" w:lineRule="auto"/>
        <w:jc w:val="both"/>
        <w:rPr>
          <w:sz w:val="22"/>
          <w:szCs w:val="22"/>
        </w:rPr>
      </w:pPr>
      <w:r w:rsidRPr="00630348">
        <w:rPr>
          <w:sz w:val="22"/>
          <w:szCs w:val="22"/>
        </w:rPr>
        <w:t>KLASA: 400-0</w:t>
      </w:r>
      <w:r w:rsidR="00EF61DD">
        <w:rPr>
          <w:sz w:val="22"/>
          <w:szCs w:val="22"/>
        </w:rPr>
        <w:t>2</w:t>
      </w:r>
      <w:r w:rsidRPr="00630348">
        <w:rPr>
          <w:sz w:val="22"/>
          <w:szCs w:val="22"/>
        </w:rPr>
        <w:t>/2</w:t>
      </w:r>
      <w:r w:rsidR="000D78C5">
        <w:rPr>
          <w:sz w:val="22"/>
          <w:szCs w:val="22"/>
        </w:rPr>
        <w:t>3</w:t>
      </w:r>
      <w:r w:rsidRPr="00630348">
        <w:rPr>
          <w:sz w:val="22"/>
          <w:szCs w:val="22"/>
        </w:rPr>
        <w:t>-01/</w:t>
      </w:r>
      <w:r w:rsidR="00CD09D1">
        <w:rPr>
          <w:sz w:val="22"/>
          <w:szCs w:val="22"/>
        </w:rPr>
        <w:t>02</w:t>
      </w:r>
    </w:p>
    <w:p w14:paraId="572051A6" w14:textId="2A9E7B41" w:rsidR="00630348" w:rsidRPr="00630348" w:rsidRDefault="00630348" w:rsidP="000D78C5">
      <w:pPr>
        <w:spacing w:after="0" w:line="240" w:lineRule="auto"/>
        <w:jc w:val="both"/>
        <w:rPr>
          <w:sz w:val="22"/>
          <w:szCs w:val="22"/>
        </w:rPr>
      </w:pPr>
      <w:r w:rsidRPr="00630348">
        <w:rPr>
          <w:sz w:val="22"/>
          <w:szCs w:val="22"/>
        </w:rPr>
        <w:t>URBROJ:2182-1-55-03-2</w:t>
      </w:r>
      <w:r w:rsidR="000D78C5">
        <w:rPr>
          <w:sz w:val="22"/>
          <w:szCs w:val="22"/>
        </w:rPr>
        <w:t>3</w:t>
      </w:r>
      <w:r w:rsidRPr="00630348">
        <w:rPr>
          <w:sz w:val="22"/>
          <w:szCs w:val="22"/>
        </w:rPr>
        <w:t>-</w:t>
      </w:r>
      <w:r w:rsidR="00CD09D1">
        <w:rPr>
          <w:sz w:val="22"/>
          <w:szCs w:val="22"/>
        </w:rPr>
        <w:t>1</w:t>
      </w:r>
      <w:r w:rsidRPr="00630348">
        <w:rPr>
          <w:sz w:val="22"/>
          <w:szCs w:val="22"/>
        </w:rPr>
        <w:t xml:space="preserve"> </w:t>
      </w:r>
    </w:p>
    <w:sectPr w:rsidR="00630348" w:rsidRPr="00630348" w:rsidSect="00A72A77">
      <w:footerReference w:type="default" r:id="rId25"/>
      <w:pgSz w:w="11906" w:h="16838"/>
      <w:pgMar w:top="1417" w:right="1417" w:bottom="709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AB70" w14:textId="77777777" w:rsidR="0045237E" w:rsidRDefault="0045237E" w:rsidP="004A03DB">
      <w:pPr>
        <w:spacing w:after="0" w:line="240" w:lineRule="auto"/>
      </w:pPr>
      <w:r>
        <w:separator/>
      </w:r>
    </w:p>
  </w:endnote>
  <w:endnote w:type="continuationSeparator" w:id="0">
    <w:p w14:paraId="36F67B73" w14:textId="77777777" w:rsidR="0045237E" w:rsidRDefault="0045237E" w:rsidP="004A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27578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A5384" w14:textId="3D7F34C7" w:rsidR="00A72A77" w:rsidRDefault="00A72A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CE826" w14:textId="77777777" w:rsidR="00A72A77" w:rsidRDefault="00A72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2479" w14:textId="77777777" w:rsidR="0045237E" w:rsidRDefault="0045237E" w:rsidP="004A03DB">
      <w:pPr>
        <w:spacing w:after="0" w:line="240" w:lineRule="auto"/>
      </w:pPr>
      <w:r>
        <w:separator/>
      </w:r>
    </w:p>
  </w:footnote>
  <w:footnote w:type="continuationSeparator" w:id="0">
    <w:p w14:paraId="5C6A81D4" w14:textId="77777777" w:rsidR="0045237E" w:rsidRDefault="0045237E" w:rsidP="004A0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7DFB"/>
    <w:multiLevelType w:val="hybridMultilevel"/>
    <w:tmpl w:val="A3326158"/>
    <w:lvl w:ilvl="0" w:tplc="FFCCB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2CC0"/>
    <w:multiLevelType w:val="hybridMultilevel"/>
    <w:tmpl w:val="45DA2DF0"/>
    <w:lvl w:ilvl="0" w:tplc="41FCDF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9227A"/>
    <w:multiLevelType w:val="hybridMultilevel"/>
    <w:tmpl w:val="B21ED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279F1"/>
    <w:multiLevelType w:val="hybridMultilevel"/>
    <w:tmpl w:val="FFA2889A"/>
    <w:lvl w:ilvl="0" w:tplc="7ECA918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511A1"/>
    <w:multiLevelType w:val="hybridMultilevel"/>
    <w:tmpl w:val="075241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238ED"/>
    <w:multiLevelType w:val="hybridMultilevel"/>
    <w:tmpl w:val="529491FC"/>
    <w:lvl w:ilvl="0" w:tplc="923A1E18">
      <w:start w:val="1"/>
      <w:numFmt w:val="upperRoman"/>
      <w:pStyle w:val="Prorau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B2AB1"/>
    <w:multiLevelType w:val="hybridMultilevel"/>
    <w:tmpl w:val="16284D30"/>
    <w:lvl w:ilvl="0" w:tplc="F34411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4462E"/>
    <w:multiLevelType w:val="hybridMultilevel"/>
    <w:tmpl w:val="9AE6F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D5EE3"/>
    <w:multiLevelType w:val="hybridMultilevel"/>
    <w:tmpl w:val="FCCA6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61358"/>
    <w:multiLevelType w:val="hybridMultilevel"/>
    <w:tmpl w:val="27E29580"/>
    <w:lvl w:ilvl="0" w:tplc="729081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03E2E"/>
    <w:multiLevelType w:val="hybridMultilevel"/>
    <w:tmpl w:val="6E308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5004B"/>
    <w:multiLevelType w:val="hybridMultilevel"/>
    <w:tmpl w:val="C3BA4FF0"/>
    <w:lvl w:ilvl="0" w:tplc="F65EFB28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B309A3"/>
    <w:multiLevelType w:val="hybridMultilevel"/>
    <w:tmpl w:val="BCF8FE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053BD"/>
    <w:multiLevelType w:val="hybridMultilevel"/>
    <w:tmpl w:val="CA664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6112F"/>
    <w:multiLevelType w:val="hybridMultilevel"/>
    <w:tmpl w:val="607E4586"/>
    <w:lvl w:ilvl="0" w:tplc="F378E748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91A6594"/>
    <w:multiLevelType w:val="hybridMultilevel"/>
    <w:tmpl w:val="4EF0E092"/>
    <w:lvl w:ilvl="0" w:tplc="3E6C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F23C5"/>
    <w:multiLevelType w:val="hybridMultilevel"/>
    <w:tmpl w:val="E70074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443322">
    <w:abstractNumId w:val="2"/>
  </w:num>
  <w:num w:numId="2" w16cid:durableId="1124420523">
    <w:abstractNumId w:val="4"/>
  </w:num>
  <w:num w:numId="3" w16cid:durableId="2106266981">
    <w:abstractNumId w:val="10"/>
  </w:num>
  <w:num w:numId="4" w16cid:durableId="2101100896">
    <w:abstractNumId w:val="16"/>
  </w:num>
  <w:num w:numId="5" w16cid:durableId="1449541641">
    <w:abstractNumId w:val="12"/>
  </w:num>
  <w:num w:numId="6" w16cid:durableId="243031953">
    <w:abstractNumId w:val="6"/>
  </w:num>
  <w:num w:numId="7" w16cid:durableId="1561211877">
    <w:abstractNumId w:val="1"/>
  </w:num>
  <w:num w:numId="8" w16cid:durableId="1537962416">
    <w:abstractNumId w:val="7"/>
  </w:num>
  <w:num w:numId="9" w16cid:durableId="1132793409">
    <w:abstractNumId w:val="8"/>
  </w:num>
  <w:num w:numId="10" w16cid:durableId="2028679936">
    <w:abstractNumId w:val="5"/>
  </w:num>
  <w:num w:numId="11" w16cid:durableId="2086830034">
    <w:abstractNumId w:val="14"/>
  </w:num>
  <w:num w:numId="12" w16cid:durableId="772549528">
    <w:abstractNumId w:val="15"/>
  </w:num>
  <w:num w:numId="13" w16cid:durableId="682518010">
    <w:abstractNumId w:val="0"/>
  </w:num>
  <w:num w:numId="14" w16cid:durableId="1986398317">
    <w:abstractNumId w:val="13"/>
  </w:num>
  <w:num w:numId="15" w16cid:durableId="1488479866">
    <w:abstractNumId w:val="9"/>
  </w:num>
  <w:num w:numId="16" w16cid:durableId="127818897">
    <w:abstractNumId w:val="11"/>
  </w:num>
  <w:num w:numId="17" w16cid:durableId="50752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E5"/>
    <w:rsid w:val="000005C3"/>
    <w:rsid w:val="00004602"/>
    <w:rsid w:val="00005D46"/>
    <w:rsid w:val="00012B1F"/>
    <w:rsid w:val="00013554"/>
    <w:rsid w:val="00014776"/>
    <w:rsid w:val="00020CA1"/>
    <w:rsid w:val="00031398"/>
    <w:rsid w:val="0003442F"/>
    <w:rsid w:val="00040483"/>
    <w:rsid w:val="00044FC1"/>
    <w:rsid w:val="00056750"/>
    <w:rsid w:val="00056966"/>
    <w:rsid w:val="000573D4"/>
    <w:rsid w:val="0006313C"/>
    <w:rsid w:val="00065032"/>
    <w:rsid w:val="00067480"/>
    <w:rsid w:val="00077ACB"/>
    <w:rsid w:val="00077F6E"/>
    <w:rsid w:val="00082F60"/>
    <w:rsid w:val="00084BDA"/>
    <w:rsid w:val="000875DC"/>
    <w:rsid w:val="00094F6A"/>
    <w:rsid w:val="000A0A93"/>
    <w:rsid w:val="000B4698"/>
    <w:rsid w:val="000B4906"/>
    <w:rsid w:val="000B5D39"/>
    <w:rsid w:val="000C23E5"/>
    <w:rsid w:val="000D0C90"/>
    <w:rsid w:val="000D33B0"/>
    <w:rsid w:val="000D33C0"/>
    <w:rsid w:val="000D78C5"/>
    <w:rsid w:val="000F162B"/>
    <w:rsid w:val="001026E4"/>
    <w:rsid w:val="0010410E"/>
    <w:rsid w:val="00112FE3"/>
    <w:rsid w:val="0011370A"/>
    <w:rsid w:val="0011576E"/>
    <w:rsid w:val="00116B3B"/>
    <w:rsid w:val="00121565"/>
    <w:rsid w:val="00133487"/>
    <w:rsid w:val="00150E7E"/>
    <w:rsid w:val="00164887"/>
    <w:rsid w:val="00176F0D"/>
    <w:rsid w:val="001859BC"/>
    <w:rsid w:val="00191DDF"/>
    <w:rsid w:val="001A0EAD"/>
    <w:rsid w:val="001B1028"/>
    <w:rsid w:val="001B244A"/>
    <w:rsid w:val="001B2B91"/>
    <w:rsid w:val="001B2C51"/>
    <w:rsid w:val="001C1B2E"/>
    <w:rsid w:val="001C4A75"/>
    <w:rsid w:val="001C6A54"/>
    <w:rsid w:val="001D050E"/>
    <w:rsid w:val="001D460E"/>
    <w:rsid w:val="001F2641"/>
    <w:rsid w:val="001F5AA2"/>
    <w:rsid w:val="001F6C3B"/>
    <w:rsid w:val="002008A2"/>
    <w:rsid w:val="002065D1"/>
    <w:rsid w:val="00206638"/>
    <w:rsid w:val="00211736"/>
    <w:rsid w:val="002201E5"/>
    <w:rsid w:val="00220657"/>
    <w:rsid w:val="002206B3"/>
    <w:rsid w:val="0022222C"/>
    <w:rsid w:val="002272D6"/>
    <w:rsid w:val="00227F1E"/>
    <w:rsid w:val="0023125A"/>
    <w:rsid w:val="002324D2"/>
    <w:rsid w:val="0023408B"/>
    <w:rsid w:val="00240E42"/>
    <w:rsid w:val="00250B23"/>
    <w:rsid w:val="00273FB5"/>
    <w:rsid w:val="00282874"/>
    <w:rsid w:val="00291194"/>
    <w:rsid w:val="00293962"/>
    <w:rsid w:val="0029504C"/>
    <w:rsid w:val="00296891"/>
    <w:rsid w:val="002A27CC"/>
    <w:rsid w:val="002B20D9"/>
    <w:rsid w:val="002B3A76"/>
    <w:rsid w:val="002B514D"/>
    <w:rsid w:val="002B72B6"/>
    <w:rsid w:val="002C3D11"/>
    <w:rsid w:val="002C546F"/>
    <w:rsid w:val="002D17B2"/>
    <w:rsid w:val="002F4CA5"/>
    <w:rsid w:val="002F71CC"/>
    <w:rsid w:val="00302BED"/>
    <w:rsid w:val="00321BFC"/>
    <w:rsid w:val="00331B0D"/>
    <w:rsid w:val="00336ECC"/>
    <w:rsid w:val="00341C16"/>
    <w:rsid w:val="00346851"/>
    <w:rsid w:val="00365C35"/>
    <w:rsid w:val="00367B21"/>
    <w:rsid w:val="003700AA"/>
    <w:rsid w:val="00373BC7"/>
    <w:rsid w:val="003929D8"/>
    <w:rsid w:val="003954D7"/>
    <w:rsid w:val="003A0860"/>
    <w:rsid w:val="003A0E97"/>
    <w:rsid w:val="003A2CCC"/>
    <w:rsid w:val="003A40C3"/>
    <w:rsid w:val="003A4E59"/>
    <w:rsid w:val="003A61FD"/>
    <w:rsid w:val="003A6E2C"/>
    <w:rsid w:val="003A75B7"/>
    <w:rsid w:val="003B032C"/>
    <w:rsid w:val="003B437D"/>
    <w:rsid w:val="003B6481"/>
    <w:rsid w:val="003B795B"/>
    <w:rsid w:val="003C0244"/>
    <w:rsid w:val="003C35C8"/>
    <w:rsid w:val="003C36DF"/>
    <w:rsid w:val="003C614A"/>
    <w:rsid w:val="003C6A1B"/>
    <w:rsid w:val="003E6DEE"/>
    <w:rsid w:val="003F676B"/>
    <w:rsid w:val="00402FFF"/>
    <w:rsid w:val="00406860"/>
    <w:rsid w:val="00413360"/>
    <w:rsid w:val="004225E5"/>
    <w:rsid w:val="00434B99"/>
    <w:rsid w:val="00447B7B"/>
    <w:rsid w:val="0045237E"/>
    <w:rsid w:val="00462DBC"/>
    <w:rsid w:val="00464A64"/>
    <w:rsid w:val="00466762"/>
    <w:rsid w:val="004729A9"/>
    <w:rsid w:val="004810D7"/>
    <w:rsid w:val="00481E53"/>
    <w:rsid w:val="00486A52"/>
    <w:rsid w:val="00490042"/>
    <w:rsid w:val="004A03DB"/>
    <w:rsid w:val="004B24E0"/>
    <w:rsid w:val="004C1CC0"/>
    <w:rsid w:val="004C26B5"/>
    <w:rsid w:val="004C5767"/>
    <w:rsid w:val="004D6ADC"/>
    <w:rsid w:val="004D72F8"/>
    <w:rsid w:val="004E1720"/>
    <w:rsid w:val="004E5B2F"/>
    <w:rsid w:val="004E7612"/>
    <w:rsid w:val="004F1004"/>
    <w:rsid w:val="00504BCA"/>
    <w:rsid w:val="00506C9E"/>
    <w:rsid w:val="00523A42"/>
    <w:rsid w:val="0052504D"/>
    <w:rsid w:val="00525AD3"/>
    <w:rsid w:val="00527F04"/>
    <w:rsid w:val="00544913"/>
    <w:rsid w:val="0054602D"/>
    <w:rsid w:val="00551C15"/>
    <w:rsid w:val="005570BD"/>
    <w:rsid w:val="00566216"/>
    <w:rsid w:val="00574AFD"/>
    <w:rsid w:val="00585949"/>
    <w:rsid w:val="00590E2E"/>
    <w:rsid w:val="005927AB"/>
    <w:rsid w:val="005A12DD"/>
    <w:rsid w:val="005A4973"/>
    <w:rsid w:val="005A4CD3"/>
    <w:rsid w:val="005A6D3B"/>
    <w:rsid w:val="005A71A3"/>
    <w:rsid w:val="005B4573"/>
    <w:rsid w:val="005C1134"/>
    <w:rsid w:val="005C36BE"/>
    <w:rsid w:val="005C6C4F"/>
    <w:rsid w:val="005D21BC"/>
    <w:rsid w:val="005D4159"/>
    <w:rsid w:val="005E2A1A"/>
    <w:rsid w:val="005E4C3C"/>
    <w:rsid w:val="005F113B"/>
    <w:rsid w:val="0060422F"/>
    <w:rsid w:val="00605691"/>
    <w:rsid w:val="00610BF7"/>
    <w:rsid w:val="006174A6"/>
    <w:rsid w:val="00617FA1"/>
    <w:rsid w:val="00620567"/>
    <w:rsid w:val="00630348"/>
    <w:rsid w:val="00636993"/>
    <w:rsid w:val="00640841"/>
    <w:rsid w:val="00641C2F"/>
    <w:rsid w:val="00643251"/>
    <w:rsid w:val="0064617B"/>
    <w:rsid w:val="006555C0"/>
    <w:rsid w:val="00656734"/>
    <w:rsid w:val="00660D0B"/>
    <w:rsid w:val="00663FD8"/>
    <w:rsid w:val="006864F2"/>
    <w:rsid w:val="00686A34"/>
    <w:rsid w:val="00693C47"/>
    <w:rsid w:val="006A2E45"/>
    <w:rsid w:val="006A768C"/>
    <w:rsid w:val="006B5D37"/>
    <w:rsid w:val="006C38D7"/>
    <w:rsid w:val="006D6967"/>
    <w:rsid w:val="006F66CB"/>
    <w:rsid w:val="0070361F"/>
    <w:rsid w:val="007106AE"/>
    <w:rsid w:val="007137B7"/>
    <w:rsid w:val="00714961"/>
    <w:rsid w:val="007165AB"/>
    <w:rsid w:val="00720AE7"/>
    <w:rsid w:val="00722EF2"/>
    <w:rsid w:val="0072498E"/>
    <w:rsid w:val="007315D8"/>
    <w:rsid w:val="007342DA"/>
    <w:rsid w:val="007343EA"/>
    <w:rsid w:val="0074263E"/>
    <w:rsid w:val="00752B88"/>
    <w:rsid w:val="00756F4D"/>
    <w:rsid w:val="00757A4B"/>
    <w:rsid w:val="007636C2"/>
    <w:rsid w:val="00763BCE"/>
    <w:rsid w:val="00765416"/>
    <w:rsid w:val="00770144"/>
    <w:rsid w:val="007736E9"/>
    <w:rsid w:val="007775F9"/>
    <w:rsid w:val="00793219"/>
    <w:rsid w:val="0079441B"/>
    <w:rsid w:val="00794997"/>
    <w:rsid w:val="007B001E"/>
    <w:rsid w:val="007C04BD"/>
    <w:rsid w:val="007C77C9"/>
    <w:rsid w:val="007E306A"/>
    <w:rsid w:val="007F5A2B"/>
    <w:rsid w:val="00811B5D"/>
    <w:rsid w:val="00814FA6"/>
    <w:rsid w:val="00820C78"/>
    <w:rsid w:val="008224E5"/>
    <w:rsid w:val="0082303D"/>
    <w:rsid w:val="00825075"/>
    <w:rsid w:val="00830D38"/>
    <w:rsid w:val="00831F79"/>
    <w:rsid w:val="00832197"/>
    <w:rsid w:val="00835219"/>
    <w:rsid w:val="0083578E"/>
    <w:rsid w:val="008363C5"/>
    <w:rsid w:val="00841E55"/>
    <w:rsid w:val="00846E1D"/>
    <w:rsid w:val="00847F7A"/>
    <w:rsid w:val="008511AF"/>
    <w:rsid w:val="00853CC3"/>
    <w:rsid w:val="0085426F"/>
    <w:rsid w:val="008709DC"/>
    <w:rsid w:val="008816C9"/>
    <w:rsid w:val="00883C56"/>
    <w:rsid w:val="00884F4D"/>
    <w:rsid w:val="008856CC"/>
    <w:rsid w:val="008B611B"/>
    <w:rsid w:val="008D484E"/>
    <w:rsid w:val="008E0A29"/>
    <w:rsid w:val="008E2903"/>
    <w:rsid w:val="008E4F2E"/>
    <w:rsid w:val="008E709D"/>
    <w:rsid w:val="008F0E6F"/>
    <w:rsid w:val="008F2344"/>
    <w:rsid w:val="008F3A24"/>
    <w:rsid w:val="008F71B5"/>
    <w:rsid w:val="008F7B5F"/>
    <w:rsid w:val="00901ED5"/>
    <w:rsid w:val="00904D5E"/>
    <w:rsid w:val="00907EA0"/>
    <w:rsid w:val="00910DA0"/>
    <w:rsid w:val="00913982"/>
    <w:rsid w:val="00914C33"/>
    <w:rsid w:val="0091552C"/>
    <w:rsid w:val="00921EE2"/>
    <w:rsid w:val="00925765"/>
    <w:rsid w:val="00925BE5"/>
    <w:rsid w:val="00931575"/>
    <w:rsid w:val="00935AC5"/>
    <w:rsid w:val="00941289"/>
    <w:rsid w:val="00960FB4"/>
    <w:rsid w:val="00966828"/>
    <w:rsid w:val="00970B61"/>
    <w:rsid w:val="0097238A"/>
    <w:rsid w:val="0097695D"/>
    <w:rsid w:val="0098150C"/>
    <w:rsid w:val="00985075"/>
    <w:rsid w:val="009904BD"/>
    <w:rsid w:val="0099476E"/>
    <w:rsid w:val="009958C8"/>
    <w:rsid w:val="009A255B"/>
    <w:rsid w:val="009B4A1A"/>
    <w:rsid w:val="009B690A"/>
    <w:rsid w:val="009C0037"/>
    <w:rsid w:val="009C4FA0"/>
    <w:rsid w:val="009E2B3F"/>
    <w:rsid w:val="009E3A96"/>
    <w:rsid w:val="009F64A4"/>
    <w:rsid w:val="009F6CCF"/>
    <w:rsid w:val="00A01A44"/>
    <w:rsid w:val="00A238F6"/>
    <w:rsid w:val="00A24A77"/>
    <w:rsid w:val="00A24E7C"/>
    <w:rsid w:val="00A2721E"/>
    <w:rsid w:val="00A45642"/>
    <w:rsid w:val="00A51C6A"/>
    <w:rsid w:val="00A532D2"/>
    <w:rsid w:val="00A625FC"/>
    <w:rsid w:val="00A72A77"/>
    <w:rsid w:val="00A8540B"/>
    <w:rsid w:val="00AA0C4D"/>
    <w:rsid w:val="00AA48F1"/>
    <w:rsid w:val="00AA5AE1"/>
    <w:rsid w:val="00AB61F5"/>
    <w:rsid w:val="00AC51BB"/>
    <w:rsid w:val="00AC66FF"/>
    <w:rsid w:val="00AD766E"/>
    <w:rsid w:val="00AF4856"/>
    <w:rsid w:val="00B0395B"/>
    <w:rsid w:val="00B1077B"/>
    <w:rsid w:val="00B10910"/>
    <w:rsid w:val="00B111A5"/>
    <w:rsid w:val="00B21704"/>
    <w:rsid w:val="00B2517F"/>
    <w:rsid w:val="00B25765"/>
    <w:rsid w:val="00B42A42"/>
    <w:rsid w:val="00B432D8"/>
    <w:rsid w:val="00B4475A"/>
    <w:rsid w:val="00B45640"/>
    <w:rsid w:val="00B5200F"/>
    <w:rsid w:val="00B57E8A"/>
    <w:rsid w:val="00B65339"/>
    <w:rsid w:val="00B712F6"/>
    <w:rsid w:val="00B81144"/>
    <w:rsid w:val="00BA61C5"/>
    <w:rsid w:val="00BC4EE9"/>
    <w:rsid w:val="00BD027D"/>
    <w:rsid w:val="00BF0D26"/>
    <w:rsid w:val="00BF3820"/>
    <w:rsid w:val="00BF38EC"/>
    <w:rsid w:val="00BF453C"/>
    <w:rsid w:val="00C126CA"/>
    <w:rsid w:val="00C164CF"/>
    <w:rsid w:val="00C17D57"/>
    <w:rsid w:val="00C22C47"/>
    <w:rsid w:val="00C26E00"/>
    <w:rsid w:val="00C27388"/>
    <w:rsid w:val="00C320EC"/>
    <w:rsid w:val="00C3498F"/>
    <w:rsid w:val="00C34FB3"/>
    <w:rsid w:val="00C524B3"/>
    <w:rsid w:val="00C55F66"/>
    <w:rsid w:val="00C6378F"/>
    <w:rsid w:val="00C63DCE"/>
    <w:rsid w:val="00C64212"/>
    <w:rsid w:val="00C64B40"/>
    <w:rsid w:val="00C64EB4"/>
    <w:rsid w:val="00C70028"/>
    <w:rsid w:val="00C74DCE"/>
    <w:rsid w:val="00C83967"/>
    <w:rsid w:val="00C9177D"/>
    <w:rsid w:val="00C931F2"/>
    <w:rsid w:val="00CB3A50"/>
    <w:rsid w:val="00CC41CE"/>
    <w:rsid w:val="00CC631B"/>
    <w:rsid w:val="00CD09D1"/>
    <w:rsid w:val="00CD21C5"/>
    <w:rsid w:val="00CD2E8C"/>
    <w:rsid w:val="00CE6228"/>
    <w:rsid w:val="00CE6DD2"/>
    <w:rsid w:val="00CF1756"/>
    <w:rsid w:val="00CF50CE"/>
    <w:rsid w:val="00D01127"/>
    <w:rsid w:val="00D01592"/>
    <w:rsid w:val="00D159F3"/>
    <w:rsid w:val="00D17E87"/>
    <w:rsid w:val="00D23927"/>
    <w:rsid w:val="00D44681"/>
    <w:rsid w:val="00D4762F"/>
    <w:rsid w:val="00D61A92"/>
    <w:rsid w:val="00D64EE2"/>
    <w:rsid w:val="00D64FF6"/>
    <w:rsid w:val="00D7445B"/>
    <w:rsid w:val="00D940C4"/>
    <w:rsid w:val="00D95A12"/>
    <w:rsid w:val="00DA363F"/>
    <w:rsid w:val="00DA75C7"/>
    <w:rsid w:val="00DB1765"/>
    <w:rsid w:val="00DB22E5"/>
    <w:rsid w:val="00DB7B13"/>
    <w:rsid w:val="00DC28C1"/>
    <w:rsid w:val="00DC67F3"/>
    <w:rsid w:val="00DE41D3"/>
    <w:rsid w:val="00E02FEC"/>
    <w:rsid w:val="00E06AC5"/>
    <w:rsid w:val="00E06E78"/>
    <w:rsid w:val="00E07D66"/>
    <w:rsid w:val="00E10D7A"/>
    <w:rsid w:val="00E41D82"/>
    <w:rsid w:val="00E45ECE"/>
    <w:rsid w:val="00E52FCA"/>
    <w:rsid w:val="00E646D5"/>
    <w:rsid w:val="00E82959"/>
    <w:rsid w:val="00E82B75"/>
    <w:rsid w:val="00E93F58"/>
    <w:rsid w:val="00E94204"/>
    <w:rsid w:val="00EA2D38"/>
    <w:rsid w:val="00EA3F8F"/>
    <w:rsid w:val="00EB70E6"/>
    <w:rsid w:val="00EC1922"/>
    <w:rsid w:val="00ED4C2B"/>
    <w:rsid w:val="00ED5136"/>
    <w:rsid w:val="00EE0CD3"/>
    <w:rsid w:val="00EE7AA4"/>
    <w:rsid w:val="00EF2270"/>
    <w:rsid w:val="00EF2DC0"/>
    <w:rsid w:val="00EF43B9"/>
    <w:rsid w:val="00EF61DD"/>
    <w:rsid w:val="00F03F49"/>
    <w:rsid w:val="00F1360D"/>
    <w:rsid w:val="00F3371B"/>
    <w:rsid w:val="00F34072"/>
    <w:rsid w:val="00F37601"/>
    <w:rsid w:val="00F42F95"/>
    <w:rsid w:val="00F452D3"/>
    <w:rsid w:val="00F7225E"/>
    <w:rsid w:val="00F848CA"/>
    <w:rsid w:val="00FA1ADD"/>
    <w:rsid w:val="00FA42FB"/>
    <w:rsid w:val="00FC21A0"/>
    <w:rsid w:val="00FC3E67"/>
    <w:rsid w:val="00FC78F7"/>
    <w:rsid w:val="00FD0BFD"/>
    <w:rsid w:val="00FD2302"/>
    <w:rsid w:val="00FE27A8"/>
    <w:rsid w:val="00FE5A63"/>
    <w:rsid w:val="00FF0BA0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D96E8"/>
  <w15:chartTrackingRefBased/>
  <w15:docId w15:val="{18502CFA-85EF-4C0A-8844-ECF87FEF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83"/>
  </w:style>
  <w:style w:type="paragraph" w:styleId="Heading1">
    <w:name w:val="heading 1"/>
    <w:basedOn w:val="Normal"/>
    <w:next w:val="Normal"/>
    <w:link w:val="Heading1Char"/>
    <w:uiPriority w:val="9"/>
    <w:qFormat/>
    <w:rsid w:val="00E52FCA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F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FC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FC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2FC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2FC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2FC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FC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FC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3DB"/>
  </w:style>
  <w:style w:type="paragraph" w:styleId="Footer">
    <w:name w:val="footer"/>
    <w:basedOn w:val="Normal"/>
    <w:link w:val="FooterChar"/>
    <w:uiPriority w:val="99"/>
    <w:unhideWhenUsed/>
    <w:rsid w:val="004A0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3DB"/>
  </w:style>
  <w:style w:type="table" w:styleId="ListTable1Light-Accent6">
    <w:name w:val="List Table 1 Light Accent 6"/>
    <w:basedOn w:val="TableNormal"/>
    <w:uiPriority w:val="46"/>
    <w:rsid w:val="000569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569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">
    <w:name w:val="Grid Table 1 Light"/>
    <w:basedOn w:val="TableNormal"/>
    <w:uiPriority w:val="46"/>
    <w:rsid w:val="000569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11370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oSpacing">
    <w:name w:val="No Spacing"/>
    <w:uiPriority w:val="1"/>
    <w:qFormat/>
    <w:rsid w:val="00E52FC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52FCA"/>
    <w:rPr>
      <w:rFonts w:asciiTheme="majorHAnsi" w:eastAsiaTheme="majorEastAsia" w:hAnsiTheme="majorHAnsi" w:cstheme="majorBidi"/>
      <w:caps/>
      <w:spacing w:val="10"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52FCA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52FC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52FC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52FC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2FC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52FC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E52FC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FC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2FCA"/>
    <w:rPr>
      <w:color w:val="000000" w:themeColor="text1"/>
      <w:sz w:val="24"/>
      <w:szCs w:val="24"/>
    </w:rPr>
  </w:style>
  <w:style w:type="paragraph" w:customStyle="1" w:styleId="Proraun">
    <w:name w:val="Proračun"/>
    <w:basedOn w:val="Normal"/>
    <w:link w:val="ProraunChar"/>
    <w:rsid w:val="00B432D8"/>
    <w:pPr>
      <w:numPr>
        <w:numId w:val="10"/>
      </w:numPr>
    </w:pPr>
  </w:style>
  <w:style w:type="table" w:styleId="TableGrid">
    <w:name w:val="Table Grid"/>
    <w:basedOn w:val="TableNormal"/>
    <w:uiPriority w:val="39"/>
    <w:rsid w:val="00B4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raunChar">
    <w:name w:val="Proračun Char"/>
    <w:basedOn w:val="DefaultParagraphFont"/>
    <w:link w:val="Proraun"/>
    <w:rsid w:val="00B432D8"/>
  </w:style>
  <w:style w:type="paragraph" w:styleId="TOCHeading">
    <w:name w:val="TOC Heading"/>
    <w:basedOn w:val="Heading1"/>
    <w:next w:val="Normal"/>
    <w:uiPriority w:val="39"/>
    <w:unhideWhenUsed/>
    <w:qFormat/>
    <w:rsid w:val="00E52FCA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rsid w:val="00E52FC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FCA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FCA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2FCA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character" w:styleId="Strong">
    <w:name w:val="Strong"/>
    <w:basedOn w:val="DefaultParagraphFont"/>
    <w:uiPriority w:val="22"/>
    <w:qFormat/>
    <w:rsid w:val="00E52FC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52FCA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52FC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52FCA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FC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FCA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52FC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52FCA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52FC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52FC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E52FC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B432D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432D8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30348"/>
    <w:pPr>
      <w:tabs>
        <w:tab w:val="right" w:leader="dot" w:pos="9062"/>
      </w:tabs>
      <w:spacing w:after="100"/>
      <w:ind w:left="420"/>
    </w:pPr>
    <w:rPr>
      <w:i/>
      <w:iCs/>
      <w:noProof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2C3D11"/>
  </w:style>
  <w:style w:type="table" w:customStyle="1" w:styleId="TableGrid0">
    <w:name w:val="TableGrid"/>
    <w:rsid w:val="002C3D11"/>
    <w:pPr>
      <w:spacing w:after="0" w:line="240" w:lineRule="auto"/>
    </w:pPr>
    <w:rPr>
      <w:rFonts w:eastAsia="Times New Roman"/>
      <w:sz w:val="22"/>
      <w:szCs w:val="22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FC84-BDF6-4FF8-A525-4785BAF5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2034</Words>
  <Characters>11600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JVP ŠIBENIK</cp:lastModifiedBy>
  <cp:revision>15</cp:revision>
  <cp:lastPrinted>2023-06-21T10:20:00Z</cp:lastPrinted>
  <dcterms:created xsi:type="dcterms:W3CDTF">2023-05-16T05:56:00Z</dcterms:created>
  <dcterms:modified xsi:type="dcterms:W3CDTF">2023-06-21T10:20:00Z</dcterms:modified>
</cp:coreProperties>
</file>