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A2FCC" w14:textId="165E6CFB" w:rsidR="003B3709" w:rsidRPr="00F47E6F" w:rsidRDefault="003B3709" w:rsidP="0041007B">
      <w:pPr>
        <w:spacing w:line="276" w:lineRule="auto"/>
        <w:rPr>
          <w:sz w:val="24"/>
          <w:szCs w:val="24"/>
        </w:rPr>
      </w:pPr>
      <w:r w:rsidRPr="00F47E6F">
        <w:rPr>
          <w:noProof/>
          <w:sz w:val="24"/>
          <w:szCs w:val="24"/>
          <w:lang w:eastAsia="hr-HR"/>
        </w:rPr>
        <w:drawing>
          <wp:inline distT="0" distB="0" distL="0" distR="0" wp14:anchorId="59A33698" wp14:editId="3A0BEEAB">
            <wp:extent cx="657225" cy="800100"/>
            <wp:effectExtent l="0" t="0" r="9525" b="0"/>
            <wp:docPr id="1" name="Picture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87F2D" w14:textId="77777777" w:rsidR="003B3709" w:rsidRPr="00F47E6F" w:rsidRDefault="003B3709" w:rsidP="0041007B">
      <w:pPr>
        <w:spacing w:after="0" w:line="276" w:lineRule="auto"/>
        <w:rPr>
          <w:b/>
          <w:sz w:val="24"/>
          <w:szCs w:val="24"/>
        </w:rPr>
      </w:pPr>
      <w:r w:rsidRPr="00F47E6F">
        <w:rPr>
          <w:b/>
          <w:sz w:val="24"/>
          <w:szCs w:val="24"/>
        </w:rPr>
        <w:t>JAVNA VATROGASNA POSTROJBA</w:t>
      </w:r>
    </w:p>
    <w:p w14:paraId="3103A190" w14:textId="3F8789F6" w:rsidR="003B3709" w:rsidRPr="00F47E6F" w:rsidRDefault="003B3709" w:rsidP="0041007B">
      <w:pPr>
        <w:spacing w:after="0" w:line="276" w:lineRule="auto"/>
        <w:rPr>
          <w:b/>
          <w:bCs/>
          <w:sz w:val="24"/>
          <w:szCs w:val="24"/>
        </w:rPr>
      </w:pPr>
      <w:r w:rsidRPr="00F47E6F">
        <w:rPr>
          <w:b/>
          <w:bCs/>
          <w:sz w:val="24"/>
          <w:szCs w:val="24"/>
        </w:rPr>
        <w:t>GRADA ŠIBENIKA</w:t>
      </w:r>
    </w:p>
    <w:p w14:paraId="7359DE56" w14:textId="4DC485B9" w:rsidR="003B3709" w:rsidRPr="00F47E6F" w:rsidRDefault="0041007B" w:rsidP="0041007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Put groblja 2, 22000 Šibenik</w:t>
      </w:r>
    </w:p>
    <w:p w14:paraId="59B37EF4" w14:textId="77777777" w:rsidR="003B3709" w:rsidRPr="00F47E6F" w:rsidRDefault="003B3709" w:rsidP="00162356">
      <w:pPr>
        <w:spacing w:after="0" w:line="276" w:lineRule="auto"/>
      </w:pPr>
    </w:p>
    <w:p w14:paraId="561A3E44" w14:textId="77777777" w:rsidR="003B3709" w:rsidRPr="00F47E6F" w:rsidRDefault="003B3709" w:rsidP="00162356">
      <w:pPr>
        <w:spacing w:line="276" w:lineRule="auto"/>
      </w:pPr>
    </w:p>
    <w:p w14:paraId="47D3988F" w14:textId="77777777" w:rsidR="003B3709" w:rsidRPr="00F47E6F" w:rsidRDefault="003B3709" w:rsidP="00162356">
      <w:pPr>
        <w:spacing w:line="276" w:lineRule="auto"/>
      </w:pPr>
    </w:p>
    <w:p w14:paraId="1B908855" w14:textId="77777777" w:rsidR="003B3709" w:rsidRPr="00F47E6F" w:rsidRDefault="003B3709" w:rsidP="00162356">
      <w:pPr>
        <w:spacing w:line="276" w:lineRule="auto"/>
      </w:pPr>
    </w:p>
    <w:p w14:paraId="12CAEB51" w14:textId="77777777" w:rsidR="003B3709" w:rsidRPr="00F47E6F" w:rsidRDefault="003B3709" w:rsidP="00162356">
      <w:pPr>
        <w:spacing w:line="276" w:lineRule="auto"/>
      </w:pPr>
    </w:p>
    <w:p w14:paraId="0DB22C04" w14:textId="77777777" w:rsidR="003B3709" w:rsidRPr="00F47E6F" w:rsidRDefault="003B3709" w:rsidP="00162356">
      <w:pPr>
        <w:spacing w:line="276" w:lineRule="auto"/>
      </w:pPr>
    </w:p>
    <w:p w14:paraId="074F41AA" w14:textId="77777777" w:rsidR="003B3709" w:rsidRPr="00F47E6F" w:rsidRDefault="003B3709" w:rsidP="00162356">
      <w:pPr>
        <w:spacing w:line="276" w:lineRule="auto"/>
      </w:pPr>
    </w:p>
    <w:p w14:paraId="0696D0AE" w14:textId="77777777" w:rsidR="003B3709" w:rsidRPr="00F47E6F" w:rsidRDefault="003B3709" w:rsidP="00162356">
      <w:pPr>
        <w:spacing w:line="276" w:lineRule="auto"/>
      </w:pPr>
    </w:p>
    <w:p w14:paraId="62D06658" w14:textId="77777777" w:rsidR="003B3709" w:rsidRPr="00F47E6F" w:rsidRDefault="003B3709" w:rsidP="00162356">
      <w:pPr>
        <w:spacing w:line="276" w:lineRule="auto"/>
        <w:jc w:val="center"/>
        <w:rPr>
          <w:b/>
          <w:sz w:val="36"/>
          <w:szCs w:val="36"/>
        </w:rPr>
      </w:pPr>
      <w:r w:rsidRPr="00F47E6F">
        <w:rPr>
          <w:b/>
          <w:sz w:val="36"/>
          <w:szCs w:val="36"/>
        </w:rPr>
        <w:t>I Z V J E Š Ć E  O  R A D U</w:t>
      </w:r>
    </w:p>
    <w:p w14:paraId="6FF33494" w14:textId="77777777" w:rsidR="003B3709" w:rsidRPr="00F47E6F" w:rsidRDefault="003B3709" w:rsidP="00162356">
      <w:pPr>
        <w:spacing w:line="276" w:lineRule="auto"/>
        <w:jc w:val="center"/>
        <w:rPr>
          <w:b/>
          <w:sz w:val="36"/>
          <w:szCs w:val="36"/>
        </w:rPr>
      </w:pPr>
      <w:r w:rsidRPr="00F47E6F">
        <w:rPr>
          <w:b/>
          <w:sz w:val="36"/>
          <w:szCs w:val="36"/>
        </w:rPr>
        <w:t>s financijskim izvješćem</w:t>
      </w:r>
    </w:p>
    <w:p w14:paraId="60350035" w14:textId="104DB522" w:rsidR="003B3709" w:rsidRPr="00F47E6F" w:rsidRDefault="003B3709" w:rsidP="00162356">
      <w:pPr>
        <w:spacing w:line="276" w:lineRule="auto"/>
        <w:jc w:val="center"/>
        <w:rPr>
          <w:b/>
          <w:sz w:val="36"/>
          <w:szCs w:val="36"/>
        </w:rPr>
      </w:pPr>
      <w:r w:rsidRPr="00F47E6F">
        <w:rPr>
          <w:b/>
          <w:sz w:val="36"/>
          <w:szCs w:val="36"/>
        </w:rPr>
        <w:t>za 201</w:t>
      </w:r>
      <w:r w:rsidR="006F6F4F">
        <w:rPr>
          <w:b/>
          <w:sz w:val="36"/>
          <w:szCs w:val="36"/>
        </w:rPr>
        <w:t>9</w:t>
      </w:r>
      <w:r w:rsidRPr="00F47E6F">
        <w:rPr>
          <w:b/>
          <w:sz w:val="36"/>
          <w:szCs w:val="36"/>
        </w:rPr>
        <w:t>. godinu</w:t>
      </w:r>
    </w:p>
    <w:p w14:paraId="6C55E790" w14:textId="77777777" w:rsidR="003B3709" w:rsidRPr="00F47E6F" w:rsidRDefault="003B3709" w:rsidP="00162356">
      <w:pPr>
        <w:spacing w:line="276" w:lineRule="auto"/>
        <w:rPr>
          <w:b/>
          <w:bCs/>
        </w:rPr>
      </w:pPr>
    </w:p>
    <w:p w14:paraId="36A1783F" w14:textId="77777777" w:rsidR="003B3709" w:rsidRPr="00F47E6F" w:rsidRDefault="003B3709" w:rsidP="00162356">
      <w:pPr>
        <w:spacing w:line="276" w:lineRule="auto"/>
        <w:rPr>
          <w:b/>
          <w:bCs/>
        </w:rPr>
      </w:pPr>
    </w:p>
    <w:p w14:paraId="6B8EE951" w14:textId="77777777" w:rsidR="003B3709" w:rsidRPr="00F47E6F" w:rsidRDefault="003B3709" w:rsidP="00162356">
      <w:pPr>
        <w:spacing w:line="276" w:lineRule="auto"/>
        <w:rPr>
          <w:b/>
          <w:bCs/>
        </w:rPr>
      </w:pPr>
    </w:p>
    <w:p w14:paraId="6499BFDC" w14:textId="77777777" w:rsidR="003B3709" w:rsidRPr="00F47E6F" w:rsidRDefault="003B3709" w:rsidP="00162356">
      <w:pPr>
        <w:spacing w:line="276" w:lineRule="auto"/>
        <w:rPr>
          <w:b/>
          <w:bCs/>
        </w:rPr>
      </w:pPr>
    </w:p>
    <w:p w14:paraId="79624970" w14:textId="77777777" w:rsidR="003B3709" w:rsidRPr="00F47E6F" w:rsidRDefault="003B3709" w:rsidP="00162356">
      <w:pPr>
        <w:spacing w:line="276" w:lineRule="auto"/>
        <w:rPr>
          <w:b/>
          <w:bCs/>
        </w:rPr>
      </w:pPr>
    </w:p>
    <w:p w14:paraId="4AA84AD1" w14:textId="77777777" w:rsidR="003B3709" w:rsidRPr="00F47E6F" w:rsidRDefault="003B3709" w:rsidP="00162356">
      <w:pPr>
        <w:spacing w:line="276" w:lineRule="auto"/>
        <w:rPr>
          <w:b/>
          <w:bCs/>
        </w:rPr>
      </w:pPr>
    </w:p>
    <w:p w14:paraId="354B1AF4" w14:textId="77777777" w:rsidR="003B3709" w:rsidRPr="00F47E6F" w:rsidRDefault="003B3709" w:rsidP="00162356">
      <w:pPr>
        <w:spacing w:line="276" w:lineRule="auto"/>
        <w:rPr>
          <w:b/>
          <w:bCs/>
        </w:rPr>
      </w:pPr>
    </w:p>
    <w:p w14:paraId="1D55D31E" w14:textId="77777777" w:rsidR="003B3709" w:rsidRPr="00F47E6F" w:rsidRDefault="003B3709" w:rsidP="00162356">
      <w:pPr>
        <w:spacing w:line="276" w:lineRule="auto"/>
        <w:rPr>
          <w:b/>
          <w:bCs/>
        </w:rPr>
      </w:pPr>
    </w:p>
    <w:p w14:paraId="0090DC86" w14:textId="77777777" w:rsidR="003B3709" w:rsidRPr="00F47E6F" w:rsidRDefault="003B3709" w:rsidP="00162356">
      <w:pPr>
        <w:spacing w:line="276" w:lineRule="auto"/>
        <w:rPr>
          <w:b/>
          <w:bCs/>
        </w:rPr>
      </w:pPr>
    </w:p>
    <w:p w14:paraId="5068C41D" w14:textId="77777777" w:rsidR="003B3709" w:rsidRPr="00F47E6F" w:rsidRDefault="003B3709" w:rsidP="00162356">
      <w:pPr>
        <w:spacing w:line="276" w:lineRule="auto"/>
        <w:rPr>
          <w:b/>
          <w:bCs/>
        </w:rPr>
      </w:pPr>
    </w:p>
    <w:p w14:paraId="5E3878A8" w14:textId="77777777" w:rsidR="003B3709" w:rsidRPr="00F47E6F" w:rsidRDefault="003B3709" w:rsidP="00162356">
      <w:pPr>
        <w:spacing w:line="276" w:lineRule="auto"/>
        <w:rPr>
          <w:b/>
          <w:bCs/>
        </w:rPr>
      </w:pPr>
    </w:p>
    <w:p w14:paraId="3779AE75" w14:textId="77777777" w:rsidR="003B3709" w:rsidRPr="00F47E6F" w:rsidRDefault="003B3709" w:rsidP="00162356">
      <w:pPr>
        <w:spacing w:line="276" w:lineRule="auto"/>
        <w:rPr>
          <w:b/>
          <w:bCs/>
        </w:rPr>
      </w:pPr>
    </w:p>
    <w:p w14:paraId="522687C8" w14:textId="424F6FCA" w:rsidR="003B3709" w:rsidRPr="00F47E6F" w:rsidRDefault="003B3709" w:rsidP="00162356">
      <w:pPr>
        <w:spacing w:line="276" w:lineRule="auto"/>
        <w:jc w:val="center"/>
        <w:rPr>
          <w:sz w:val="24"/>
          <w:szCs w:val="24"/>
        </w:rPr>
      </w:pPr>
      <w:r w:rsidRPr="00F47E6F">
        <w:rPr>
          <w:sz w:val="24"/>
          <w:szCs w:val="24"/>
        </w:rPr>
        <w:t>Šibenik, siječ</w:t>
      </w:r>
      <w:r w:rsidR="00CC4BB4">
        <w:rPr>
          <w:sz w:val="24"/>
          <w:szCs w:val="24"/>
        </w:rPr>
        <w:t>anj</w:t>
      </w:r>
      <w:r w:rsidRPr="00F47E6F">
        <w:rPr>
          <w:sz w:val="24"/>
          <w:szCs w:val="24"/>
        </w:rPr>
        <w:t xml:space="preserve"> 20</w:t>
      </w:r>
      <w:r w:rsidR="00EF3410">
        <w:rPr>
          <w:sz w:val="24"/>
          <w:szCs w:val="24"/>
        </w:rPr>
        <w:t>20</w:t>
      </w:r>
      <w:r w:rsidRPr="00F47E6F">
        <w:rPr>
          <w:sz w:val="24"/>
          <w:szCs w:val="24"/>
        </w:rPr>
        <w:t>.</w:t>
      </w:r>
      <w:r w:rsidR="00467555">
        <w:rPr>
          <w:sz w:val="24"/>
          <w:szCs w:val="24"/>
        </w:rPr>
        <w:t xml:space="preserve"> godine</w:t>
      </w:r>
    </w:p>
    <w:p w14:paraId="0379B823" w14:textId="77777777" w:rsidR="003B3709" w:rsidRPr="00F47E6F" w:rsidRDefault="003B3709" w:rsidP="00162356">
      <w:pPr>
        <w:numPr>
          <w:ilvl w:val="0"/>
          <w:numId w:val="1"/>
        </w:numPr>
        <w:spacing w:line="276" w:lineRule="auto"/>
        <w:rPr>
          <w:b/>
        </w:rPr>
      </w:pPr>
      <w:r w:rsidRPr="00F47E6F">
        <w:rPr>
          <w:b/>
        </w:rPr>
        <w:lastRenderedPageBreak/>
        <w:t>VATROGASNE INTERVENCIJE</w:t>
      </w:r>
    </w:p>
    <w:p w14:paraId="267FDC4D" w14:textId="65B84AE0" w:rsidR="003B3709" w:rsidRPr="00F47E6F" w:rsidRDefault="003B3709" w:rsidP="00162356">
      <w:pPr>
        <w:spacing w:line="276" w:lineRule="auto"/>
        <w:jc w:val="both"/>
        <w:rPr>
          <w:b/>
          <w:i/>
        </w:rPr>
      </w:pPr>
      <w:r w:rsidRPr="00F47E6F">
        <w:t>Tijekom 201</w:t>
      </w:r>
      <w:r w:rsidR="00EF3410">
        <w:t>9</w:t>
      </w:r>
      <w:r w:rsidRPr="00F47E6F">
        <w:t xml:space="preserve">. godine Javna vatrogasna postrojba grada Šibenika imala je ukupno </w:t>
      </w:r>
      <w:r w:rsidR="007F79C9" w:rsidRPr="00F47E6F">
        <w:t>4</w:t>
      </w:r>
      <w:r w:rsidR="00EF3410">
        <w:t>57</w:t>
      </w:r>
      <w:r w:rsidRPr="00F47E6F">
        <w:t xml:space="preserve"> vatrogasn</w:t>
      </w:r>
      <w:r w:rsidR="00EF3410">
        <w:t>ih</w:t>
      </w:r>
      <w:r w:rsidR="007F79C9" w:rsidRPr="00F47E6F">
        <w:t xml:space="preserve"> </w:t>
      </w:r>
      <w:r w:rsidRPr="00F47E6F">
        <w:t>intervencij</w:t>
      </w:r>
      <w:r w:rsidR="00EF3410">
        <w:t>a</w:t>
      </w:r>
      <w:r w:rsidRPr="00F47E6F">
        <w:t xml:space="preserve">. </w:t>
      </w:r>
    </w:p>
    <w:tbl>
      <w:tblPr>
        <w:tblpPr w:leftFromText="180" w:rightFromText="180" w:vertAnchor="text" w:horzAnchor="margin" w:tblpXSpec="center" w:tblpY="352"/>
        <w:tblW w:w="9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3"/>
        <w:gridCol w:w="1727"/>
        <w:gridCol w:w="1701"/>
        <w:gridCol w:w="1559"/>
        <w:gridCol w:w="1683"/>
      </w:tblGrid>
      <w:tr w:rsidR="00E92797" w:rsidRPr="00F47E6F" w14:paraId="1908623C" w14:textId="77777777" w:rsidTr="00EF3410">
        <w:trPr>
          <w:trHeight w:val="460"/>
        </w:trPr>
        <w:tc>
          <w:tcPr>
            <w:tcW w:w="9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90DA02" w14:textId="77777777" w:rsidR="00E92797" w:rsidRPr="00F47E6F" w:rsidRDefault="00E92797" w:rsidP="00EF3410">
            <w:pPr>
              <w:spacing w:after="0" w:line="276" w:lineRule="auto"/>
              <w:jc w:val="center"/>
              <w:rPr>
                <w:b/>
              </w:rPr>
            </w:pPr>
            <w:bookmarkStart w:id="0" w:name="_Hlk534186099"/>
            <w:r w:rsidRPr="00F47E6F">
              <w:rPr>
                <w:b/>
              </w:rPr>
              <w:t>INTERVENCIJE PREMA VRSTAMA</w:t>
            </w:r>
          </w:p>
        </w:tc>
      </w:tr>
      <w:tr w:rsidR="00D10AE7" w:rsidRPr="00F47E6F" w14:paraId="35793A6B" w14:textId="77777777" w:rsidTr="00EF3410">
        <w:trPr>
          <w:trHeight w:val="380"/>
        </w:trPr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1AD53A9" w14:textId="37F21FD3" w:rsidR="00D10AE7" w:rsidRPr="00F47E6F" w:rsidRDefault="00D10AE7" w:rsidP="00EF3410">
            <w:pPr>
              <w:spacing w:after="0" w:line="276" w:lineRule="auto"/>
              <w:rPr>
                <w:b/>
              </w:rPr>
            </w:pPr>
            <w:r w:rsidRPr="00F47E6F">
              <w:rPr>
                <w:b/>
              </w:rPr>
              <w:t>VRSTA VATROGASNE INTERVENCIJE</w:t>
            </w:r>
          </w:p>
        </w:tc>
        <w:tc>
          <w:tcPr>
            <w:tcW w:w="6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7FA8BD" w14:textId="77777777" w:rsidR="00D10AE7" w:rsidRPr="00F47E6F" w:rsidRDefault="00D10AE7" w:rsidP="00EF3410">
            <w:pPr>
              <w:spacing w:after="0" w:line="276" w:lineRule="auto"/>
              <w:jc w:val="center"/>
              <w:rPr>
                <w:b/>
              </w:rPr>
            </w:pPr>
            <w:r w:rsidRPr="00F47E6F">
              <w:rPr>
                <w:b/>
              </w:rPr>
              <w:t>RAZDOBLJE</w:t>
            </w:r>
          </w:p>
        </w:tc>
      </w:tr>
      <w:tr w:rsidR="00604CEA" w:rsidRPr="00F47E6F" w14:paraId="22F0412A" w14:textId="67E1A3A6" w:rsidTr="00604CEA">
        <w:trPr>
          <w:trHeight w:val="212"/>
        </w:trPr>
        <w:tc>
          <w:tcPr>
            <w:tcW w:w="2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6C2F9F5" w14:textId="77777777" w:rsidR="00604CEA" w:rsidRPr="00F47E6F" w:rsidRDefault="00604CEA" w:rsidP="00EF3410">
            <w:pPr>
              <w:spacing w:after="0" w:line="276" w:lineRule="auto"/>
              <w:rPr>
                <w:b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9C021E" w14:textId="77777777" w:rsidR="00604CEA" w:rsidRPr="00F47E6F" w:rsidRDefault="00604CEA" w:rsidP="00EF3410">
            <w:pPr>
              <w:spacing w:after="0" w:line="276" w:lineRule="auto"/>
              <w:jc w:val="center"/>
              <w:rPr>
                <w:b/>
              </w:rPr>
            </w:pPr>
            <w:r w:rsidRPr="00F47E6F">
              <w:rPr>
                <w:b/>
              </w:rPr>
              <w:t>2016.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  <w:hideMark/>
          </w:tcPr>
          <w:p w14:paraId="680A2159" w14:textId="77777777" w:rsidR="00604CEA" w:rsidRPr="00F47E6F" w:rsidRDefault="00604CEA" w:rsidP="00EF3410">
            <w:pPr>
              <w:spacing w:after="0" w:line="276" w:lineRule="auto"/>
              <w:jc w:val="center"/>
              <w:rPr>
                <w:b/>
              </w:rPr>
            </w:pPr>
            <w:r w:rsidRPr="00F47E6F">
              <w:rPr>
                <w:b/>
              </w:rPr>
              <w:t>2017.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E4093" w14:textId="5B03A7E3" w:rsidR="00604CEA" w:rsidRPr="00F47E6F" w:rsidRDefault="00604CEA" w:rsidP="00EF3410">
            <w:pPr>
              <w:spacing w:after="0" w:line="276" w:lineRule="auto"/>
              <w:jc w:val="center"/>
              <w:rPr>
                <w:b/>
              </w:rPr>
            </w:pPr>
            <w:r w:rsidRPr="00F47E6F">
              <w:rPr>
                <w:b/>
              </w:rPr>
              <w:t>2018.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65005F9" w14:textId="538B4EDC" w:rsidR="00604CEA" w:rsidRPr="00F47E6F" w:rsidRDefault="00604CEA" w:rsidP="00EF3410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2019.</w:t>
            </w:r>
          </w:p>
        </w:tc>
      </w:tr>
      <w:tr w:rsidR="00604CEA" w:rsidRPr="00F47E6F" w14:paraId="3152B94E" w14:textId="1C6F2911" w:rsidTr="00604CEA">
        <w:trPr>
          <w:trHeight w:val="410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00A219" w14:textId="77777777" w:rsidR="00604CEA" w:rsidRPr="00F47E6F" w:rsidRDefault="00604CEA" w:rsidP="00EF3410">
            <w:pPr>
              <w:spacing w:after="0" w:line="276" w:lineRule="auto"/>
              <w:rPr>
                <w:b/>
              </w:rPr>
            </w:pPr>
            <w:r w:rsidRPr="00F47E6F">
              <w:rPr>
                <w:b/>
              </w:rPr>
              <w:t>Požari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DC843" w14:textId="77777777" w:rsidR="00604CEA" w:rsidRPr="00F47E6F" w:rsidRDefault="00604CEA" w:rsidP="00EF3410">
            <w:pPr>
              <w:spacing w:after="0" w:line="276" w:lineRule="auto"/>
              <w:jc w:val="center"/>
            </w:pPr>
            <w:r w:rsidRPr="00F47E6F">
              <w:t>289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228A760" w14:textId="77777777" w:rsidR="00604CEA" w:rsidRPr="00F47E6F" w:rsidRDefault="00604CEA" w:rsidP="00EF3410">
            <w:pPr>
              <w:spacing w:after="0" w:line="276" w:lineRule="auto"/>
              <w:jc w:val="center"/>
            </w:pPr>
            <w:r w:rsidRPr="00F47E6F">
              <w:t>332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0370" w14:textId="37A272D4" w:rsidR="00604CEA" w:rsidRPr="00F47E6F" w:rsidRDefault="00604CEA" w:rsidP="00EF3410">
            <w:pPr>
              <w:spacing w:after="0" w:line="276" w:lineRule="auto"/>
              <w:jc w:val="center"/>
            </w:pPr>
            <w:r w:rsidRPr="00F47E6F">
              <w:t>244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8730A3" w14:textId="6B1D4122" w:rsidR="00604CEA" w:rsidRPr="00F47E6F" w:rsidRDefault="00604CEA" w:rsidP="00EF3410">
            <w:pPr>
              <w:spacing w:after="0" w:line="276" w:lineRule="auto"/>
              <w:jc w:val="center"/>
            </w:pPr>
            <w:r>
              <w:t>252</w:t>
            </w:r>
          </w:p>
        </w:tc>
      </w:tr>
      <w:tr w:rsidR="00604CEA" w:rsidRPr="00F47E6F" w14:paraId="398995F7" w14:textId="7367F90B" w:rsidTr="00604CEA">
        <w:trPr>
          <w:trHeight w:val="416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D9BA21A" w14:textId="77777777" w:rsidR="00604CEA" w:rsidRPr="00F47E6F" w:rsidRDefault="00604CEA" w:rsidP="00EF3410">
            <w:pPr>
              <w:spacing w:after="0" w:line="276" w:lineRule="auto"/>
              <w:rPr>
                <w:b/>
              </w:rPr>
            </w:pPr>
            <w:r w:rsidRPr="00F47E6F">
              <w:rPr>
                <w:b/>
              </w:rPr>
              <w:t>Tehničke intervencije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C62A1" w14:textId="77777777" w:rsidR="00604CEA" w:rsidRPr="00F47E6F" w:rsidRDefault="00604CEA" w:rsidP="00EF3410">
            <w:pPr>
              <w:spacing w:after="0" w:line="276" w:lineRule="auto"/>
              <w:jc w:val="center"/>
            </w:pPr>
            <w:r w:rsidRPr="00F47E6F"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0090CE" w14:textId="77777777" w:rsidR="00604CEA" w:rsidRPr="00F47E6F" w:rsidRDefault="00604CEA" w:rsidP="00EF3410">
            <w:pPr>
              <w:spacing w:after="0" w:line="276" w:lineRule="auto"/>
              <w:jc w:val="center"/>
            </w:pPr>
            <w:r w:rsidRPr="00F47E6F">
              <w:t>105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01244" w14:textId="20D1A6FD" w:rsidR="00604CEA" w:rsidRPr="00F47E6F" w:rsidRDefault="00604CEA" w:rsidP="00EF3410">
            <w:pPr>
              <w:spacing w:after="0" w:line="276" w:lineRule="auto"/>
              <w:jc w:val="center"/>
            </w:pPr>
            <w:r w:rsidRPr="00F47E6F">
              <w:t>133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CA1401" w14:textId="107BD6BB" w:rsidR="00604CEA" w:rsidRPr="00F47E6F" w:rsidRDefault="00604CEA" w:rsidP="00EF3410">
            <w:pPr>
              <w:spacing w:after="0" w:line="276" w:lineRule="auto"/>
              <w:jc w:val="center"/>
            </w:pPr>
            <w:r>
              <w:t>146</w:t>
            </w:r>
          </w:p>
        </w:tc>
      </w:tr>
      <w:tr w:rsidR="00604CEA" w:rsidRPr="00F47E6F" w14:paraId="25B4BCC2" w14:textId="15AEA7C7" w:rsidTr="00604CEA">
        <w:trPr>
          <w:trHeight w:val="407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E4B07B5" w14:textId="77777777" w:rsidR="00604CEA" w:rsidRPr="00F47E6F" w:rsidRDefault="00604CEA" w:rsidP="00EF3410">
            <w:pPr>
              <w:spacing w:after="0" w:line="276" w:lineRule="auto"/>
              <w:rPr>
                <w:b/>
              </w:rPr>
            </w:pPr>
            <w:r w:rsidRPr="00F47E6F">
              <w:rPr>
                <w:b/>
              </w:rPr>
              <w:t>Akcidenti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4AE2B" w14:textId="77777777" w:rsidR="00604CEA" w:rsidRPr="00F47E6F" w:rsidRDefault="00604CEA" w:rsidP="00EF3410">
            <w:pPr>
              <w:spacing w:after="0" w:line="276" w:lineRule="auto"/>
              <w:jc w:val="center"/>
            </w:pPr>
            <w:r w:rsidRPr="00F47E6F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13A7D30" w14:textId="77777777" w:rsidR="00604CEA" w:rsidRPr="00F47E6F" w:rsidRDefault="00604CEA" w:rsidP="00EF3410">
            <w:pPr>
              <w:spacing w:after="0" w:line="276" w:lineRule="auto"/>
              <w:jc w:val="center"/>
            </w:pPr>
            <w:r w:rsidRPr="00F47E6F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184E9" w14:textId="25FFE9F7" w:rsidR="00604CEA" w:rsidRPr="00F47E6F" w:rsidRDefault="00604CEA" w:rsidP="00EF3410">
            <w:pPr>
              <w:spacing w:after="0" w:line="276" w:lineRule="auto"/>
              <w:jc w:val="center"/>
            </w:pPr>
            <w:r w:rsidRPr="00F47E6F">
              <w:t>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672BAC" w14:textId="79E9778E" w:rsidR="00604CEA" w:rsidRPr="00F47E6F" w:rsidRDefault="00604CEA" w:rsidP="00EF3410">
            <w:pPr>
              <w:spacing w:after="0" w:line="276" w:lineRule="auto"/>
              <w:jc w:val="center"/>
            </w:pPr>
            <w:r>
              <w:t>1</w:t>
            </w:r>
          </w:p>
        </w:tc>
      </w:tr>
      <w:tr w:rsidR="00604CEA" w:rsidRPr="00F47E6F" w14:paraId="2EAEFF0D" w14:textId="3C7101BF" w:rsidTr="00604CEA">
        <w:trPr>
          <w:trHeight w:val="413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1BA1759" w14:textId="77777777" w:rsidR="00604CEA" w:rsidRPr="00F47E6F" w:rsidRDefault="00604CEA" w:rsidP="00EF3410">
            <w:pPr>
              <w:spacing w:after="0" w:line="276" w:lineRule="auto"/>
              <w:rPr>
                <w:b/>
              </w:rPr>
            </w:pPr>
            <w:r w:rsidRPr="00F47E6F">
              <w:rPr>
                <w:b/>
              </w:rPr>
              <w:t>Ostale intervencije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79194" w14:textId="77777777" w:rsidR="00604CEA" w:rsidRPr="00F47E6F" w:rsidRDefault="00604CEA" w:rsidP="00EF3410">
            <w:pPr>
              <w:spacing w:after="0" w:line="276" w:lineRule="auto"/>
              <w:jc w:val="center"/>
            </w:pPr>
            <w:r w:rsidRPr="00F47E6F"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668C40B" w14:textId="77777777" w:rsidR="00604CEA" w:rsidRPr="00F47E6F" w:rsidRDefault="00604CEA" w:rsidP="00EF3410">
            <w:pPr>
              <w:spacing w:after="0" w:line="276" w:lineRule="auto"/>
              <w:jc w:val="center"/>
            </w:pPr>
            <w:r w:rsidRPr="00F47E6F">
              <w:t>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59556" w14:textId="7B2F98AE" w:rsidR="00604CEA" w:rsidRPr="00F47E6F" w:rsidRDefault="00604CEA" w:rsidP="00EF3410">
            <w:pPr>
              <w:spacing w:after="0" w:line="276" w:lineRule="auto"/>
              <w:jc w:val="center"/>
            </w:pPr>
            <w:r w:rsidRPr="00F47E6F">
              <w:t>63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5CD0FB" w14:textId="6C2FA718" w:rsidR="00604CEA" w:rsidRPr="00F47E6F" w:rsidRDefault="00604CEA" w:rsidP="00EF3410">
            <w:pPr>
              <w:spacing w:after="0" w:line="276" w:lineRule="auto"/>
              <w:jc w:val="center"/>
            </w:pPr>
            <w:r>
              <w:t>58</w:t>
            </w:r>
          </w:p>
        </w:tc>
      </w:tr>
      <w:tr w:rsidR="00604CEA" w:rsidRPr="00F47E6F" w14:paraId="40514F2A" w14:textId="081C5512" w:rsidTr="00604CEA">
        <w:trPr>
          <w:trHeight w:val="278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A7B647A" w14:textId="723AAFC8" w:rsidR="00604CEA" w:rsidRPr="00F47E6F" w:rsidRDefault="00604CEA" w:rsidP="00EF3410">
            <w:pPr>
              <w:spacing w:after="0" w:line="276" w:lineRule="auto"/>
              <w:rPr>
                <w:b/>
              </w:rPr>
            </w:pPr>
            <w:r w:rsidRPr="00F47E6F">
              <w:rPr>
                <w:b/>
              </w:rPr>
              <w:t>UKUPNO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73D1D" w14:textId="77777777" w:rsidR="00604CEA" w:rsidRPr="00F47E6F" w:rsidRDefault="00604CEA" w:rsidP="00EF3410">
            <w:pPr>
              <w:spacing w:after="0" w:line="276" w:lineRule="auto"/>
              <w:jc w:val="center"/>
              <w:rPr>
                <w:b/>
              </w:rPr>
            </w:pPr>
            <w:r w:rsidRPr="00F47E6F">
              <w:rPr>
                <w:b/>
              </w:rPr>
              <w:t>457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  <w:hideMark/>
          </w:tcPr>
          <w:p w14:paraId="45508B67" w14:textId="77777777" w:rsidR="00604CEA" w:rsidRPr="00F47E6F" w:rsidRDefault="00604CEA" w:rsidP="00EF3410">
            <w:pPr>
              <w:spacing w:after="0" w:line="276" w:lineRule="auto"/>
              <w:jc w:val="center"/>
              <w:rPr>
                <w:b/>
              </w:rPr>
            </w:pPr>
            <w:r w:rsidRPr="00F47E6F">
              <w:rPr>
                <w:b/>
              </w:rPr>
              <w:t>499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E00D0A6" w14:textId="378266A9" w:rsidR="00604CEA" w:rsidRPr="00F47E6F" w:rsidRDefault="00604CEA" w:rsidP="00EF3410">
            <w:pPr>
              <w:spacing w:after="0" w:line="276" w:lineRule="auto"/>
              <w:jc w:val="center"/>
              <w:rPr>
                <w:b/>
              </w:rPr>
            </w:pPr>
            <w:r w:rsidRPr="00F47E6F">
              <w:rPr>
                <w:b/>
              </w:rPr>
              <w:t>441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1F83CC0" w14:textId="4FBE2CD7" w:rsidR="00604CEA" w:rsidRPr="00F47E6F" w:rsidRDefault="00604CEA" w:rsidP="00EF3410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457</w:t>
            </w:r>
          </w:p>
        </w:tc>
      </w:tr>
      <w:bookmarkEnd w:id="0"/>
    </w:tbl>
    <w:p w14:paraId="12730839" w14:textId="77777777" w:rsidR="003B3709" w:rsidRPr="00F47E6F" w:rsidRDefault="003B3709" w:rsidP="00162356">
      <w:pPr>
        <w:spacing w:line="276" w:lineRule="auto"/>
      </w:pPr>
    </w:p>
    <w:p w14:paraId="507AD708" w14:textId="77777777" w:rsidR="00D10AE7" w:rsidRPr="00F47E6F" w:rsidRDefault="00D10AE7" w:rsidP="00162356">
      <w:pPr>
        <w:spacing w:line="276" w:lineRule="auto"/>
      </w:pPr>
      <w:r w:rsidRPr="00F47E6F">
        <w:t>Izvor: VOC – JVP grada Šibenika</w:t>
      </w:r>
    </w:p>
    <w:p w14:paraId="620F2D86" w14:textId="2E208F37" w:rsidR="003B3709" w:rsidRDefault="003B3709" w:rsidP="00162356">
      <w:pPr>
        <w:spacing w:line="276" w:lineRule="auto"/>
      </w:pPr>
    </w:p>
    <w:p w14:paraId="44009400" w14:textId="77777777" w:rsidR="00F5602F" w:rsidRPr="00F47E6F" w:rsidRDefault="00F5602F" w:rsidP="00162356">
      <w:pPr>
        <w:spacing w:line="276" w:lineRule="auto"/>
      </w:pPr>
    </w:p>
    <w:p w14:paraId="32230188" w14:textId="03FE7C00" w:rsidR="00421FF9" w:rsidRPr="00F47E6F" w:rsidRDefault="00421FF9" w:rsidP="00162356">
      <w:pPr>
        <w:spacing w:line="276" w:lineRule="auto"/>
      </w:pPr>
    </w:p>
    <w:p w14:paraId="3E1BD427" w14:textId="3EB8D89D" w:rsidR="00421FF9" w:rsidRPr="00F47E6F" w:rsidRDefault="00534B5E" w:rsidP="00162356">
      <w:pPr>
        <w:spacing w:line="276" w:lineRule="auto"/>
        <w:jc w:val="center"/>
      </w:pPr>
      <w:r w:rsidRPr="00F47E6F">
        <w:rPr>
          <w:noProof/>
          <w:lang w:eastAsia="hr-HR"/>
        </w:rPr>
        <w:drawing>
          <wp:inline distT="0" distB="0" distL="0" distR="0" wp14:anchorId="19641FC9" wp14:editId="33CEB8C6">
            <wp:extent cx="5753100" cy="3215640"/>
            <wp:effectExtent l="0" t="0" r="0" b="381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4282AD0" w14:textId="03FF2F94" w:rsidR="00421FF9" w:rsidRPr="00F47E6F" w:rsidRDefault="00421FF9" w:rsidP="00162356">
      <w:pPr>
        <w:spacing w:line="276" w:lineRule="auto"/>
      </w:pPr>
    </w:p>
    <w:p w14:paraId="6FD0F536" w14:textId="3E5C1E84" w:rsidR="00421FF9" w:rsidRPr="00F47E6F" w:rsidRDefault="00421FF9" w:rsidP="00162356">
      <w:pPr>
        <w:spacing w:line="276" w:lineRule="auto"/>
      </w:pPr>
    </w:p>
    <w:p w14:paraId="6F0B7834" w14:textId="77777777" w:rsidR="00421FF9" w:rsidRPr="00F47E6F" w:rsidRDefault="00421FF9" w:rsidP="00162356">
      <w:pPr>
        <w:spacing w:line="276" w:lineRule="auto"/>
      </w:pPr>
    </w:p>
    <w:p w14:paraId="79FCD22C" w14:textId="4ADA456D" w:rsidR="003B3709" w:rsidRPr="00F47E6F" w:rsidRDefault="003B3709" w:rsidP="00162356">
      <w:pPr>
        <w:spacing w:line="276" w:lineRule="auto"/>
        <w:jc w:val="center"/>
      </w:pPr>
      <w:r w:rsidRPr="00F47E6F">
        <w:rPr>
          <w:noProof/>
          <w:lang w:eastAsia="hr-HR"/>
        </w:rPr>
        <w:lastRenderedPageBreak/>
        <w:drawing>
          <wp:inline distT="0" distB="0" distL="0" distR="0" wp14:anchorId="6F64E084" wp14:editId="022BF632">
            <wp:extent cx="5516880" cy="2872740"/>
            <wp:effectExtent l="0" t="0" r="7620" b="381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05C331A" w14:textId="73D794AC" w:rsidR="009F649A" w:rsidRDefault="003B3709" w:rsidP="009F649A">
      <w:pPr>
        <w:spacing w:line="276" w:lineRule="auto"/>
        <w:jc w:val="both"/>
      </w:pPr>
      <w:r w:rsidRPr="00F47E6F">
        <w:t xml:space="preserve">Najveći broj intervencija odnosi se na požarne intervencije </w:t>
      </w:r>
      <w:r w:rsidR="00F47E6F" w:rsidRPr="00F47E6F">
        <w:t>(</w:t>
      </w:r>
      <w:r w:rsidR="00FA4B96" w:rsidRPr="00F47E6F">
        <w:t>2</w:t>
      </w:r>
      <w:r w:rsidR="005154EB">
        <w:t>52</w:t>
      </w:r>
      <w:r w:rsidRPr="00F47E6F">
        <w:t xml:space="preserve"> ili </w:t>
      </w:r>
      <w:r w:rsidR="00FA4B96" w:rsidRPr="00F47E6F">
        <w:t>55</w:t>
      </w:r>
      <w:r w:rsidRPr="00F47E6F">
        <w:t>,</w:t>
      </w:r>
      <w:r w:rsidR="005154EB">
        <w:t>1</w:t>
      </w:r>
      <w:r w:rsidRPr="00F47E6F">
        <w:t>%</w:t>
      </w:r>
      <w:r w:rsidR="00F47E6F" w:rsidRPr="00F47E6F">
        <w:t>)</w:t>
      </w:r>
      <w:r w:rsidRPr="00F47E6F">
        <w:t>,</w:t>
      </w:r>
      <w:r w:rsidR="00F47E6F" w:rsidRPr="00F47E6F">
        <w:t xml:space="preserve"> zatim</w:t>
      </w:r>
      <w:r w:rsidRPr="00F47E6F">
        <w:t xml:space="preserve"> tehničke intervencije </w:t>
      </w:r>
      <w:r w:rsidR="00F47E6F" w:rsidRPr="00F47E6F">
        <w:t>(</w:t>
      </w:r>
      <w:r w:rsidRPr="00F47E6F">
        <w:t>1</w:t>
      </w:r>
      <w:r w:rsidR="005154EB">
        <w:t>46</w:t>
      </w:r>
      <w:r w:rsidRPr="00F47E6F">
        <w:t xml:space="preserve"> ili </w:t>
      </w:r>
      <w:r w:rsidR="00FA4B96" w:rsidRPr="00F47E6F">
        <w:t>3</w:t>
      </w:r>
      <w:r w:rsidR="005154EB">
        <w:t>2</w:t>
      </w:r>
      <w:r w:rsidRPr="00F47E6F">
        <w:t>%</w:t>
      </w:r>
      <w:r w:rsidR="00F47E6F" w:rsidRPr="00F47E6F">
        <w:t>)</w:t>
      </w:r>
      <w:r w:rsidRPr="00F47E6F">
        <w:t xml:space="preserve">, ostale intervencije </w:t>
      </w:r>
      <w:r w:rsidR="00F47E6F" w:rsidRPr="00F47E6F">
        <w:t>(</w:t>
      </w:r>
      <w:r w:rsidR="005154EB">
        <w:t>58</w:t>
      </w:r>
      <w:r w:rsidRPr="00F47E6F">
        <w:t xml:space="preserve"> ili 1</w:t>
      </w:r>
      <w:r w:rsidR="005154EB">
        <w:t>2</w:t>
      </w:r>
      <w:r w:rsidR="00F47E6F" w:rsidRPr="00F47E6F">
        <w:t>,</w:t>
      </w:r>
      <w:r w:rsidR="005154EB">
        <w:t>7</w:t>
      </w:r>
      <w:r w:rsidR="00F47E6F" w:rsidRPr="00F47E6F">
        <w:t>%)</w:t>
      </w:r>
      <w:r w:rsidRPr="00F47E6F">
        <w:t xml:space="preserve"> te akcidenti </w:t>
      </w:r>
      <w:r w:rsidR="00F47E6F" w:rsidRPr="00F47E6F">
        <w:t>(</w:t>
      </w:r>
      <w:r w:rsidRPr="00F47E6F">
        <w:t>1 ili 0,2</w:t>
      </w:r>
      <w:r w:rsidR="005154EB">
        <w:t>0</w:t>
      </w:r>
      <w:r w:rsidRPr="00F47E6F">
        <w:t>%</w:t>
      </w:r>
      <w:r w:rsidR="00F47E6F" w:rsidRPr="00F47E6F">
        <w:t>)</w:t>
      </w:r>
      <w:r w:rsidRPr="00F47E6F">
        <w:t>. U usporedbi s 201</w:t>
      </w:r>
      <w:r w:rsidR="005154EB">
        <w:t>8</w:t>
      </w:r>
      <w:r w:rsidRPr="00F47E6F">
        <w:t>. godinom ukupan broj vatrogasnih intervencija</w:t>
      </w:r>
      <w:r w:rsidR="00FA4B96" w:rsidRPr="00F47E6F">
        <w:t xml:space="preserve"> </w:t>
      </w:r>
      <w:r w:rsidR="005154EB">
        <w:t>veći je za 16</w:t>
      </w:r>
      <w:r w:rsidRPr="00F47E6F">
        <w:t xml:space="preserve"> intervencij</w:t>
      </w:r>
      <w:r w:rsidR="00F47E6F" w:rsidRPr="00F47E6F">
        <w:t>a</w:t>
      </w:r>
      <w:r w:rsidR="00A64529">
        <w:t xml:space="preserve"> ili 3,5%</w:t>
      </w:r>
      <w:r w:rsidR="00F47E6F" w:rsidRPr="00F47E6F">
        <w:t>.</w:t>
      </w:r>
    </w:p>
    <w:p w14:paraId="6C006044" w14:textId="77777777" w:rsidR="003C08DB" w:rsidRDefault="003C08DB" w:rsidP="009F649A">
      <w:pPr>
        <w:spacing w:line="276" w:lineRule="auto"/>
        <w:jc w:val="both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7"/>
        <w:gridCol w:w="1975"/>
        <w:gridCol w:w="2121"/>
      </w:tblGrid>
      <w:tr w:rsidR="00621F11" w14:paraId="1C0512CC" w14:textId="77777777" w:rsidTr="003A1C0C">
        <w:trPr>
          <w:trHeight w:val="300"/>
          <w:jc w:val="center"/>
        </w:trPr>
        <w:tc>
          <w:tcPr>
            <w:tcW w:w="9923" w:type="dxa"/>
            <w:gridSpan w:val="3"/>
            <w:shd w:val="clear" w:color="auto" w:fill="D9D9D9" w:themeFill="background1" w:themeFillShade="D9"/>
            <w:vAlign w:val="center"/>
          </w:tcPr>
          <w:p w14:paraId="5896609C" w14:textId="0AB7FDA6" w:rsidR="00621F11" w:rsidRDefault="00621F11" w:rsidP="00621F11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PODACI O UKUPNOM BROJU I TROŠK</w:t>
            </w:r>
            <w:r w:rsidR="001353F5">
              <w:rPr>
                <w:b/>
                <w:sz w:val="20"/>
                <w:szCs w:val="20"/>
              </w:rPr>
              <w:t>OVIMA</w:t>
            </w:r>
            <w:r>
              <w:rPr>
                <w:b/>
                <w:sz w:val="20"/>
                <w:szCs w:val="20"/>
              </w:rPr>
              <w:t xml:space="preserve"> VATROGASNIH INTERVENCIJA U 2019. GOD.</w:t>
            </w:r>
          </w:p>
        </w:tc>
      </w:tr>
      <w:tr w:rsidR="00621F11" w:rsidRPr="00F47E6F" w14:paraId="5787DED0" w14:textId="5A80C378" w:rsidTr="003A1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63"/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462425" w14:textId="5C174B8F" w:rsidR="00621F11" w:rsidRPr="00F47E6F" w:rsidRDefault="00621F11" w:rsidP="00621F11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VRSTE VATROGASNIH INTERVENCIJA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87D1C9" w14:textId="5F9CFF57" w:rsidR="00621F11" w:rsidRPr="00F47E6F" w:rsidRDefault="00621F11" w:rsidP="00621F11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INTERVENCIJA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D7BB92" w14:textId="13EED5DF" w:rsidR="00621F11" w:rsidRPr="00F47E6F" w:rsidRDefault="00621F11" w:rsidP="00621F11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TROŠAK</w:t>
            </w:r>
          </w:p>
        </w:tc>
      </w:tr>
      <w:tr w:rsidR="00621F11" w:rsidRPr="00F47E6F" w14:paraId="2C88AC36" w14:textId="42CAE6DE" w:rsidTr="00904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27BC6C1" w14:textId="77777777" w:rsidR="00621F11" w:rsidRPr="00F47E6F" w:rsidRDefault="00621F11" w:rsidP="00621F11">
            <w:pPr>
              <w:spacing w:after="0" w:line="276" w:lineRule="auto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Požari otvorenog prostora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4C079" w14:textId="72E1EF04" w:rsidR="00621F11" w:rsidRPr="00F47E6F" w:rsidRDefault="00621F11" w:rsidP="00621F11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7AE48" w14:textId="5718C957" w:rsidR="00621F11" w:rsidRPr="00F47E6F" w:rsidRDefault="00621F11" w:rsidP="00621F11">
            <w:pPr>
              <w:spacing w:after="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864.356,60</w:t>
            </w:r>
          </w:p>
        </w:tc>
      </w:tr>
      <w:tr w:rsidR="00621F11" w:rsidRPr="00F47E6F" w14:paraId="3DE2FF0A" w14:textId="0A4756E4" w:rsidTr="00904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2436DAF" w14:textId="77777777" w:rsidR="00621F11" w:rsidRPr="00F47E6F" w:rsidRDefault="00621F11" w:rsidP="00621F11">
            <w:pPr>
              <w:spacing w:after="0" w:line="276" w:lineRule="auto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Požari stambenih objekata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D4454" w14:textId="43E6AEC0" w:rsidR="00621F11" w:rsidRPr="00F47E6F" w:rsidRDefault="00621F11" w:rsidP="00621F11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D22E5" w14:textId="1D51A019" w:rsidR="00621F11" w:rsidRPr="00F47E6F" w:rsidRDefault="00621F11" w:rsidP="00621F11">
            <w:pPr>
              <w:spacing w:after="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55.462,75</w:t>
            </w:r>
          </w:p>
        </w:tc>
      </w:tr>
      <w:tr w:rsidR="00621F11" w:rsidRPr="00F47E6F" w14:paraId="3F2C846D" w14:textId="689C1163" w:rsidTr="00904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85F0922" w14:textId="77777777" w:rsidR="00621F11" w:rsidRPr="00F47E6F" w:rsidRDefault="00621F11" w:rsidP="00621F11">
            <w:pPr>
              <w:spacing w:after="0" w:line="276" w:lineRule="auto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Požari gospodarskih objekata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554E" w14:textId="155D0B75" w:rsidR="00621F11" w:rsidRPr="00F47E6F" w:rsidRDefault="00621F11" w:rsidP="00621F11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3E831" w14:textId="0C7D4DA1" w:rsidR="00621F11" w:rsidRPr="00F47E6F" w:rsidRDefault="00621F11" w:rsidP="00621F11">
            <w:pPr>
              <w:spacing w:after="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50.932,93</w:t>
            </w:r>
          </w:p>
        </w:tc>
      </w:tr>
      <w:tr w:rsidR="00621F11" w:rsidRPr="00F47E6F" w14:paraId="7EF003B1" w14:textId="6DE2617E" w:rsidTr="00904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9E12370" w14:textId="77777777" w:rsidR="00621F11" w:rsidRPr="00F47E6F" w:rsidRDefault="00621F11" w:rsidP="00621F11">
            <w:pPr>
              <w:spacing w:after="0" w:line="276" w:lineRule="auto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Požari prometnih sredstava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44D24" w14:textId="1D506A0A" w:rsidR="00621F11" w:rsidRPr="00F47E6F" w:rsidRDefault="00621F11" w:rsidP="00621F11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30FD8" w14:textId="561A2398" w:rsidR="00621F11" w:rsidRPr="00F47E6F" w:rsidRDefault="00621F11" w:rsidP="00621F11">
            <w:pPr>
              <w:spacing w:after="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65.749,40</w:t>
            </w:r>
          </w:p>
        </w:tc>
      </w:tr>
      <w:tr w:rsidR="00621F11" w:rsidRPr="00F47E6F" w14:paraId="6791A3BA" w14:textId="6A9B46DE" w:rsidTr="00904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CA89AF" w14:textId="77777777" w:rsidR="00621F11" w:rsidRPr="00F47E6F" w:rsidRDefault="00621F11" w:rsidP="00621F11">
            <w:pPr>
              <w:spacing w:after="0" w:line="276" w:lineRule="auto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Požari na radnim strojevima i uređajima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1BF39" w14:textId="3100CCB6" w:rsidR="00621F11" w:rsidRPr="00F47E6F" w:rsidRDefault="00621F11" w:rsidP="00621F11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A922E" w14:textId="43D45AFB" w:rsidR="00621F11" w:rsidRPr="00F47E6F" w:rsidRDefault="00621F11" w:rsidP="00621F11">
            <w:pPr>
              <w:spacing w:after="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1F11" w:rsidRPr="00F47E6F" w14:paraId="02BB4EDF" w14:textId="49CDAD9E" w:rsidTr="00904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9431559" w14:textId="77777777" w:rsidR="00621F11" w:rsidRPr="00F47E6F" w:rsidRDefault="00621F11" w:rsidP="00621F11">
            <w:pPr>
              <w:spacing w:after="0" w:line="276" w:lineRule="auto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Požari dimnjaka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95414" w14:textId="06BA3C1C" w:rsidR="00621F11" w:rsidRPr="00F47E6F" w:rsidRDefault="00621F11" w:rsidP="00621F11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A5C30" w14:textId="6540CFF9" w:rsidR="00621F11" w:rsidRPr="00F47E6F" w:rsidRDefault="00621F11" w:rsidP="00621F11">
            <w:pPr>
              <w:spacing w:after="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8.862,50</w:t>
            </w:r>
          </w:p>
        </w:tc>
      </w:tr>
      <w:tr w:rsidR="00621F11" w:rsidRPr="00F47E6F" w14:paraId="18300AAE" w14:textId="2707BC88" w:rsidTr="00904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6CD7F0D" w14:textId="77777777" w:rsidR="00621F11" w:rsidRPr="00F47E6F" w:rsidRDefault="00621F11" w:rsidP="00621F11">
            <w:pPr>
              <w:spacing w:after="0" w:line="276" w:lineRule="auto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Požari električnih stupova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92F15" w14:textId="31A0B76B" w:rsidR="00621F11" w:rsidRPr="00F47E6F" w:rsidRDefault="00621F11" w:rsidP="00621F11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875DC" w14:textId="2EB3B769" w:rsidR="00621F11" w:rsidRPr="00F47E6F" w:rsidRDefault="00621F11" w:rsidP="00621F11">
            <w:pPr>
              <w:spacing w:after="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3.992,00</w:t>
            </w:r>
          </w:p>
        </w:tc>
      </w:tr>
      <w:tr w:rsidR="00621F11" w:rsidRPr="00F47E6F" w14:paraId="4F7045E6" w14:textId="569C1886" w:rsidTr="00904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61664B8" w14:textId="77777777" w:rsidR="00621F11" w:rsidRPr="00F47E6F" w:rsidRDefault="00621F11" w:rsidP="00621F11">
            <w:pPr>
              <w:spacing w:after="0" w:line="276" w:lineRule="auto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Požari trafostanica i energetskih postrojenja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1FFD5" w14:textId="7DA95504" w:rsidR="00621F11" w:rsidRPr="00F47E6F" w:rsidRDefault="00621F11" w:rsidP="00621F11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5AB77" w14:textId="36EF8FEC" w:rsidR="00621F11" w:rsidRPr="00F47E6F" w:rsidRDefault="00621F11" w:rsidP="00621F11">
            <w:pPr>
              <w:spacing w:after="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2.020,00</w:t>
            </w:r>
          </w:p>
        </w:tc>
      </w:tr>
      <w:tr w:rsidR="00621F11" w:rsidRPr="00F47E6F" w14:paraId="5472EEF9" w14:textId="7A3BD62B" w:rsidTr="00904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1367940" w14:textId="77777777" w:rsidR="00621F11" w:rsidRPr="00F47E6F" w:rsidRDefault="00621F11" w:rsidP="00621F11">
            <w:pPr>
              <w:spacing w:after="0" w:line="276" w:lineRule="auto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Požari na deponijima smeća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1DDB2" w14:textId="642F6FCA" w:rsidR="00621F11" w:rsidRPr="00F47E6F" w:rsidRDefault="00621F11" w:rsidP="00621F11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42EB3" w14:textId="7E3D3FB8" w:rsidR="00621F11" w:rsidRPr="00F47E6F" w:rsidRDefault="001353F5" w:rsidP="00621F11">
            <w:pPr>
              <w:spacing w:after="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32.307,50</w:t>
            </w:r>
          </w:p>
        </w:tc>
      </w:tr>
      <w:tr w:rsidR="00621F11" w:rsidRPr="00F47E6F" w14:paraId="04189FB3" w14:textId="241743C0" w:rsidTr="00904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46A34B" w14:textId="77777777" w:rsidR="00621F11" w:rsidRPr="00F47E6F" w:rsidRDefault="00621F11" w:rsidP="00621F11">
            <w:pPr>
              <w:spacing w:after="0" w:line="276" w:lineRule="auto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Požari kontejnera za smeće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D6780" w14:textId="6225A860" w:rsidR="00621F11" w:rsidRPr="00F47E6F" w:rsidRDefault="00621F11" w:rsidP="00621F11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EE189" w14:textId="1BE390F8" w:rsidR="00621F11" w:rsidRPr="00F47E6F" w:rsidRDefault="001353F5" w:rsidP="00621F11">
            <w:pPr>
              <w:spacing w:after="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6.480,55</w:t>
            </w:r>
          </w:p>
        </w:tc>
      </w:tr>
      <w:tr w:rsidR="00621F11" w:rsidRPr="00F47E6F" w14:paraId="18829A17" w14:textId="273291F6" w:rsidTr="00904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FB355CB" w14:textId="77777777" w:rsidR="00621F11" w:rsidRPr="00F47E6F" w:rsidRDefault="00621F11" w:rsidP="00621F11">
            <w:pPr>
              <w:spacing w:after="0" w:line="276" w:lineRule="auto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Ostali požari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03088" w14:textId="59B94743" w:rsidR="00621F11" w:rsidRPr="00F47E6F" w:rsidRDefault="00621F11" w:rsidP="00621F11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64B7B" w14:textId="13C81DB9" w:rsidR="00621F11" w:rsidRPr="00F47E6F" w:rsidRDefault="001353F5" w:rsidP="00621F11">
            <w:pPr>
              <w:spacing w:after="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29.610,00</w:t>
            </w:r>
          </w:p>
        </w:tc>
      </w:tr>
      <w:tr w:rsidR="00621F11" w:rsidRPr="00F47E6F" w14:paraId="4DE40E07" w14:textId="72E166F1" w:rsidTr="00904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55E1F2C" w14:textId="77777777" w:rsidR="00621F11" w:rsidRPr="00F47E6F" w:rsidRDefault="00621F11" w:rsidP="00621F11">
            <w:pPr>
              <w:spacing w:after="0" w:line="276" w:lineRule="auto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Tehničke intervencije u prometu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EE8C2" w14:textId="0CE9ABD8" w:rsidR="00621F11" w:rsidRPr="00F47E6F" w:rsidRDefault="00621F11" w:rsidP="00621F11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72E73" w14:textId="46F4599F" w:rsidR="00621F11" w:rsidRPr="00F47E6F" w:rsidRDefault="001353F5" w:rsidP="00A04442">
            <w:pPr>
              <w:spacing w:after="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</w:t>
            </w:r>
            <w:r w:rsidR="00A04442">
              <w:rPr>
                <w:sz w:val="20"/>
                <w:szCs w:val="20"/>
              </w:rPr>
              <w:t>173</w:t>
            </w:r>
            <w:r>
              <w:rPr>
                <w:sz w:val="20"/>
                <w:szCs w:val="20"/>
              </w:rPr>
              <w:t>,50</w:t>
            </w:r>
          </w:p>
        </w:tc>
      </w:tr>
      <w:tr w:rsidR="00621F11" w:rsidRPr="00F47E6F" w14:paraId="2B90AEFE" w14:textId="404E469D" w:rsidTr="00904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0FAFB2F" w14:textId="77777777" w:rsidR="00621F11" w:rsidRPr="00F47E6F" w:rsidRDefault="00621F11" w:rsidP="00621F11">
            <w:pPr>
              <w:spacing w:after="0" w:line="276" w:lineRule="auto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Tehničke intervencije na objektima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D32C0" w14:textId="66F7A3A5" w:rsidR="00621F11" w:rsidRPr="00F47E6F" w:rsidRDefault="00621F11" w:rsidP="00621F11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7C6C9" w14:textId="3F84B366" w:rsidR="00621F11" w:rsidRPr="00F47E6F" w:rsidRDefault="001353F5" w:rsidP="00621F11">
            <w:pPr>
              <w:spacing w:after="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53.476,50</w:t>
            </w:r>
          </w:p>
        </w:tc>
      </w:tr>
      <w:tr w:rsidR="00621F11" w:rsidRPr="00F47E6F" w14:paraId="726DF128" w14:textId="20CEC090" w:rsidTr="00904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8960570" w14:textId="77777777" w:rsidR="00621F11" w:rsidRPr="00F47E6F" w:rsidRDefault="00621F11" w:rsidP="00621F11">
            <w:pPr>
              <w:spacing w:after="0" w:line="276" w:lineRule="auto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Tehničke intervencije na otvorenom prostoru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4B202" w14:textId="5696D33D" w:rsidR="00621F11" w:rsidRPr="00F47E6F" w:rsidRDefault="00621F11" w:rsidP="00621F11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E0B50" w14:textId="23F404FD" w:rsidR="00621F11" w:rsidRPr="00F47E6F" w:rsidRDefault="001353F5" w:rsidP="00621F11">
            <w:pPr>
              <w:spacing w:after="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41.062,96</w:t>
            </w:r>
          </w:p>
        </w:tc>
      </w:tr>
      <w:tr w:rsidR="00621F11" w:rsidRPr="00F47E6F" w14:paraId="385366FB" w14:textId="7913CB9D" w:rsidTr="00904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EC9843D" w14:textId="77777777" w:rsidR="00621F11" w:rsidRPr="00F47E6F" w:rsidRDefault="00621F11" w:rsidP="00621F11">
            <w:pPr>
              <w:spacing w:after="0" w:line="276" w:lineRule="auto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Tehničke intervencije na moru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6A061" w14:textId="7332AAB1" w:rsidR="00621F11" w:rsidRPr="00F47E6F" w:rsidRDefault="00621F11" w:rsidP="00621F11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7323C" w14:textId="50EFDF88" w:rsidR="00621F11" w:rsidRPr="00F47E6F" w:rsidRDefault="001353F5" w:rsidP="00621F11">
            <w:pPr>
              <w:spacing w:after="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1.134,50</w:t>
            </w:r>
          </w:p>
        </w:tc>
      </w:tr>
      <w:tr w:rsidR="00621F11" w:rsidRPr="00F47E6F" w14:paraId="4B123BAF" w14:textId="199D77D5" w:rsidTr="00904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A2786F" w14:textId="77777777" w:rsidR="00621F11" w:rsidRPr="00F47E6F" w:rsidRDefault="00621F11" w:rsidP="00621F11">
            <w:pPr>
              <w:spacing w:after="0" w:line="276" w:lineRule="auto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Ostale intervencije spašavanja (liftovi, otvaranje stana, prenošenje bolesnika i dr.)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7D063" w14:textId="045089B8" w:rsidR="00621F11" w:rsidRPr="00F47E6F" w:rsidRDefault="00621F11" w:rsidP="00621F11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AE744" w14:textId="4490BE48" w:rsidR="00621F11" w:rsidRPr="00F47E6F" w:rsidRDefault="001353F5" w:rsidP="00621F11">
            <w:pPr>
              <w:spacing w:after="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18.066,50</w:t>
            </w:r>
          </w:p>
        </w:tc>
      </w:tr>
      <w:tr w:rsidR="00621F11" w:rsidRPr="00F47E6F" w14:paraId="31035ADE" w14:textId="41BF4101" w:rsidTr="00904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5887AA0" w14:textId="77777777" w:rsidR="00621F11" w:rsidRPr="00F47E6F" w:rsidRDefault="00621F11" w:rsidP="00621F11">
            <w:pPr>
              <w:spacing w:after="0" w:line="276" w:lineRule="auto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Akcidenti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7EEDC" w14:textId="20C003D4" w:rsidR="00621F11" w:rsidRPr="00F47E6F" w:rsidRDefault="00621F11" w:rsidP="00621F11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D9A5A" w14:textId="6FD45527" w:rsidR="00621F11" w:rsidRPr="00F47E6F" w:rsidRDefault="001353F5" w:rsidP="00621F11">
            <w:pPr>
              <w:spacing w:after="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1.659,00</w:t>
            </w:r>
          </w:p>
        </w:tc>
      </w:tr>
      <w:tr w:rsidR="00621F11" w:rsidRPr="00F47E6F" w14:paraId="53B72B70" w14:textId="2232BFB4" w:rsidTr="00904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8C1D488" w14:textId="77777777" w:rsidR="00621F11" w:rsidRPr="00F47E6F" w:rsidRDefault="00621F11" w:rsidP="00621F11">
            <w:pPr>
              <w:spacing w:after="0" w:line="276" w:lineRule="auto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Eksplozije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1DA0" w14:textId="658C2FED" w:rsidR="00621F11" w:rsidRPr="00F47E6F" w:rsidRDefault="00621F11" w:rsidP="00621F11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11C75" w14:textId="3FD39A5A" w:rsidR="00621F11" w:rsidRPr="00F47E6F" w:rsidRDefault="001353F5" w:rsidP="00621F11">
            <w:pPr>
              <w:spacing w:after="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1F11" w:rsidRPr="00F47E6F" w14:paraId="2802A646" w14:textId="512E95CF" w:rsidTr="00904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50A36E3" w14:textId="77777777" w:rsidR="00621F11" w:rsidRPr="00F47E6F" w:rsidRDefault="00621F11" w:rsidP="00621F11">
            <w:pPr>
              <w:spacing w:after="0" w:line="276" w:lineRule="auto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 xml:space="preserve">Alarm vatrodojave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9A883" w14:textId="4DA59D31" w:rsidR="00621F11" w:rsidRPr="00F47E6F" w:rsidRDefault="00621F11" w:rsidP="00621F11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60EE1" w14:textId="7CBED78D" w:rsidR="00621F11" w:rsidRPr="00F47E6F" w:rsidRDefault="001353F5" w:rsidP="00621F11">
            <w:pPr>
              <w:spacing w:after="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7.105,75</w:t>
            </w:r>
          </w:p>
        </w:tc>
      </w:tr>
      <w:tr w:rsidR="00621F11" w:rsidRPr="00F47E6F" w14:paraId="1FB245D0" w14:textId="4CB6122C" w:rsidTr="00904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8B18880" w14:textId="77777777" w:rsidR="00621F11" w:rsidRPr="00F47E6F" w:rsidRDefault="00621F11" w:rsidP="00621F11">
            <w:pPr>
              <w:spacing w:after="0" w:line="276" w:lineRule="auto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Događaji bez aktivnog učešća ili lažna dojava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7F157" w14:textId="74F8517C" w:rsidR="00621F11" w:rsidRPr="00F47E6F" w:rsidRDefault="00621F11" w:rsidP="00621F11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3F60D" w14:textId="50821AF7" w:rsidR="00621F11" w:rsidRPr="00F47E6F" w:rsidRDefault="001353F5" w:rsidP="00621F11">
            <w:pPr>
              <w:spacing w:after="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13.001,50</w:t>
            </w:r>
          </w:p>
        </w:tc>
      </w:tr>
      <w:tr w:rsidR="00621F11" w:rsidRPr="00F47E6F" w14:paraId="5FFDF562" w14:textId="294F3BC1" w:rsidTr="00904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68"/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52D00AD" w14:textId="77777777" w:rsidR="00621F11" w:rsidRPr="00F47E6F" w:rsidRDefault="00621F11" w:rsidP="00621F11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F47E6F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455F0A7" w14:textId="5FBDC67C" w:rsidR="00621F11" w:rsidRPr="00F47E6F" w:rsidRDefault="00621F11" w:rsidP="00621F11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FB41B53" w14:textId="64419ABD" w:rsidR="00621F11" w:rsidRPr="00F47E6F" w:rsidRDefault="001353F5" w:rsidP="0006685D">
            <w:pPr>
              <w:spacing w:after="0"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1.354.</w:t>
            </w:r>
            <w:r w:rsidR="0006685D">
              <w:rPr>
                <w:b/>
                <w:sz w:val="20"/>
                <w:szCs w:val="20"/>
              </w:rPr>
              <w:t>454</w:t>
            </w:r>
            <w:bookmarkStart w:id="1" w:name="_GoBack"/>
            <w:bookmarkEnd w:id="1"/>
            <w:r w:rsidR="0040429C">
              <w:rPr>
                <w:b/>
                <w:sz w:val="20"/>
                <w:szCs w:val="20"/>
              </w:rPr>
              <w:t>,44</w:t>
            </w:r>
          </w:p>
        </w:tc>
      </w:tr>
    </w:tbl>
    <w:p w14:paraId="2CBB8BB7" w14:textId="77777777" w:rsidR="009F649A" w:rsidRPr="00F47E6F" w:rsidRDefault="009F649A" w:rsidP="009F649A">
      <w:pPr>
        <w:spacing w:line="276" w:lineRule="auto"/>
      </w:pPr>
      <w:r w:rsidRPr="00F47E6F">
        <w:t>Izvor: VOC – JVP grada Šibenika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1418"/>
        <w:gridCol w:w="709"/>
        <w:gridCol w:w="1417"/>
        <w:gridCol w:w="709"/>
        <w:gridCol w:w="1417"/>
        <w:gridCol w:w="709"/>
        <w:gridCol w:w="1418"/>
      </w:tblGrid>
      <w:tr w:rsidR="003D751D" w:rsidRPr="00F47E6F" w14:paraId="01B0C852" w14:textId="729C2D45" w:rsidTr="002F2EE4">
        <w:trPr>
          <w:trHeight w:val="416"/>
          <w:jc w:val="center"/>
        </w:trPr>
        <w:tc>
          <w:tcPr>
            <w:tcW w:w="10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C81A361" w14:textId="47FD048D" w:rsidR="003D751D" w:rsidRPr="00F47E6F" w:rsidRDefault="003D751D" w:rsidP="00162356">
            <w:pPr>
              <w:spacing w:after="0" w:line="276" w:lineRule="auto"/>
              <w:jc w:val="center"/>
            </w:pPr>
            <w:r w:rsidRPr="00F47E6F">
              <w:rPr>
                <w:b/>
              </w:rPr>
              <w:lastRenderedPageBreak/>
              <w:t>BROJ I TROŠKOVI INTERVENCIJA PO GRADOVIMA I OPĆINAMA</w:t>
            </w:r>
          </w:p>
        </w:tc>
      </w:tr>
      <w:tr w:rsidR="003D751D" w:rsidRPr="00F47E6F" w14:paraId="4E430A16" w14:textId="17F8735C" w:rsidTr="005F23B5">
        <w:trPr>
          <w:trHeight w:val="354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019A79" w14:textId="7BD8EE92" w:rsidR="003D751D" w:rsidRPr="00F47E6F" w:rsidRDefault="003D751D" w:rsidP="00162356">
            <w:pPr>
              <w:spacing w:after="0" w:line="276" w:lineRule="auto"/>
              <w:rPr>
                <w:b/>
              </w:rPr>
            </w:pPr>
            <w:r w:rsidRPr="00F47E6F">
              <w:rPr>
                <w:b/>
              </w:rPr>
              <w:t>PODRUČJE INTERVENCIJE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E616C" w14:textId="3738F236" w:rsidR="003D751D" w:rsidRPr="00F47E6F" w:rsidRDefault="00437E7F" w:rsidP="00162356">
            <w:pPr>
              <w:spacing w:after="0" w:line="276" w:lineRule="auto"/>
              <w:jc w:val="center"/>
              <w:rPr>
                <w:b/>
              </w:rPr>
            </w:pPr>
            <w:r w:rsidRPr="00F47E6F">
              <w:rPr>
                <w:b/>
              </w:rPr>
              <w:t>RAZDOBLJE</w:t>
            </w:r>
          </w:p>
        </w:tc>
      </w:tr>
      <w:tr w:rsidR="005F23B5" w:rsidRPr="00F47E6F" w14:paraId="60905C21" w14:textId="121D858C" w:rsidTr="002F2EE4">
        <w:trPr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E6D0E5" w14:textId="77777777" w:rsidR="005F23B5" w:rsidRPr="00F47E6F" w:rsidRDefault="005F23B5" w:rsidP="005F23B5">
            <w:pPr>
              <w:spacing w:after="0" w:line="276" w:lineRule="auto"/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E8D867" w14:textId="10D2E31E" w:rsidR="005F23B5" w:rsidRPr="00F47E6F" w:rsidRDefault="005F23B5" w:rsidP="005F23B5">
            <w:pPr>
              <w:spacing w:after="0" w:line="276" w:lineRule="auto"/>
              <w:jc w:val="center"/>
              <w:rPr>
                <w:b/>
              </w:rPr>
            </w:pPr>
            <w:r w:rsidRPr="00F47E6F">
              <w:rPr>
                <w:b/>
              </w:rPr>
              <w:t>2016.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8C2C0F6" w14:textId="3A4A5C2B" w:rsidR="005F23B5" w:rsidRPr="00F47E6F" w:rsidRDefault="005F23B5" w:rsidP="005F23B5">
            <w:pPr>
              <w:spacing w:after="0" w:line="276" w:lineRule="auto"/>
              <w:jc w:val="center"/>
              <w:rPr>
                <w:b/>
              </w:rPr>
            </w:pPr>
            <w:r w:rsidRPr="00F47E6F">
              <w:rPr>
                <w:b/>
              </w:rPr>
              <w:t>2017.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271532A" w14:textId="75309205" w:rsidR="005F23B5" w:rsidRPr="00F47E6F" w:rsidRDefault="005F23B5" w:rsidP="005F23B5">
            <w:pPr>
              <w:spacing w:after="0" w:line="276" w:lineRule="auto"/>
              <w:jc w:val="center"/>
              <w:rPr>
                <w:b/>
              </w:rPr>
            </w:pPr>
            <w:r w:rsidRPr="00F47E6F">
              <w:rPr>
                <w:b/>
              </w:rPr>
              <w:t>2018.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9910A6" w14:textId="6D8F50FC" w:rsidR="005F23B5" w:rsidRPr="00F47E6F" w:rsidRDefault="005F23B5" w:rsidP="005F23B5">
            <w:pPr>
              <w:spacing w:after="0" w:line="276" w:lineRule="auto"/>
              <w:jc w:val="center"/>
              <w:rPr>
                <w:b/>
              </w:rPr>
            </w:pPr>
            <w:r w:rsidRPr="00F47E6F">
              <w:rPr>
                <w:b/>
              </w:rPr>
              <w:t>201</w:t>
            </w:r>
            <w:r w:rsidR="0034245F">
              <w:rPr>
                <w:b/>
              </w:rPr>
              <w:t>9</w:t>
            </w:r>
            <w:r w:rsidRPr="00F47E6F">
              <w:rPr>
                <w:b/>
              </w:rPr>
              <w:t>.</w:t>
            </w:r>
          </w:p>
        </w:tc>
      </w:tr>
      <w:tr w:rsidR="005F23B5" w:rsidRPr="00F47E6F" w14:paraId="524EB220" w14:textId="71E0973B" w:rsidTr="002F2EE4">
        <w:trPr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2B5115" w14:textId="77777777" w:rsidR="005F23B5" w:rsidRPr="00F47E6F" w:rsidRDefault="005F23B5" w:rsidP="005F23B5">
            <w:pPr>
              <w:spacing w:after="0" w:line="276" w:lineRule="auto"/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D2461B" w14:textId="055FAA21" w:rsidR="005F23B5" w:rsidRPr="00F47E6F" w:rsidRDefault="005F23B5" w:rsidP="005F23B5">
            <w:pPr>
              <w:spacing w:after="0" w:line="276" w:lineRule="auto"/>
              <w:jc w:val="center"/>
              <w:rPr>
                <w:b/>
              </w:rPr>
            </w:pPr>
            <w:r w:rsidRPr="00F47E6F">
              <w:rPr>
                <w:b/>
              </w:rPr>
              <w:t>INTERVENCIJE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1AD84B7C" w14:textId="51BEADB8" w:rsidR="005F23B5" w:rsidRPr="00F47E6F" w:rsidRDefault="005F23B5" w:rsidP="005F23B5">
            <w:pPr>
              <w:spacing w:after="0" w:line="276" w:lineRule="auto"/>
              <w:jc w:val="center"/>
              <w:rPr>
                <w:b/>
              </w:rPr>
            </w:pPr>
            <w:r w:rsidRPr="00F47E6F">
              <w:rPr>
                <w:b/>
              </w:rPr>
              <w:t>INTERVENCIJE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6D48712" w14:textId="635ED1BC" w:rsidR="005F23B5" w:rsidRPr="00F47E6F" w:rsidRDefault="005F23B5" w:rsidP="005F23B5">
            <w:pPr>
              <w:spacing w:after="0" w:line="276" w:lineRule="auto"/>
              <w:jc w:val="center"/>
              <w:rPr>
                <w:b/>
              </w:rPr>
            </w:pPr>
            <w:r w:rsidRPr="00F47E6F">
              <w:rPr>
                <w:b/>
              </w:rPr>
              <w:t>INTERVENCIJE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16B4A9" w14:textId="7324BF54" w:rsidR="005F23B5" w:rsidRPr="00F47E6F" w:rsidRDefault="005F23B5" w:rsidP="005F23B5">
            <w:pPr>
              <w:spacing w:after="0" w:line="276" w:lineRule="auto"/>
              <w:jc w:val="center"/>
              <w:rPr>
                <w:b/>
              </w:rPr>
            </w:pPr>
            <w:r w:rsidRPr="00F47E6F">
              <w:rPr>
                <w:b/>
              </w:rPr>
              <w:t>INTERVENCIJE</w:t>
            </w:r>
          </w:p>
        </w:tc>
      </w:tr>
      <w:tr w:rsidR="005F23B5" w:rsidRPr="00F47E6F" w14:paraId="5A774640" w14:textId="11D215A0" w:rsidTr="002F2EE4">
        <w:trPr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1467BE" w14:textId="77777777" w:rsidR="005F23B5" w:rsidRPr="00F47E6F" w:rsidRDefault="005F23B5" w:rsidP="005F23B5">
            <w:pPr>
              <w:spacing w:after="0"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DCB001" w14:textId="420E5841" w:rsidR="005F23B5" w:rsidRPr="00F47E6F" w:rsidRDefault="005F23B5" w:rsidP="005F23B5">
            <w:pPr>
              <w:spacing w:after="0" w:line="276" w:lineRule="auto"/>
              <w:jc w:val="center"/>
              <w:rPr>
                <w:b/>
              </w:rPr>
            </w:pPr>
            <w:r w:rsidRPr="00F47E6F">
              <w:rPr>
                <w:b/>
              </w:rPr>
              <w:t>BROJ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58D0E2" w14:textId="3B5C8C28" w:rsidR="005F23B5" w:rsidRPr="00F47E6F" w:rsidRDefault="005F23B5" w:rsidP="005F23B5">
            <w:pPr>
              <w:spacing w:after="0" w:line="276" w:lineRule="auto"/>
              <w:jc w:val="center"/>
              <w:rPr>
                <w:b/>
              </w:rPr>
            </w:pPr>
            <w:r w:rsidRPr="00F47E6F">
              <w:rPr>
                <w:b/>
              </w:rPr>
              <w:t>TROŠKOVI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452429E" w14:textId="5372868E" w:rsidR="005F23B5" w:rsidRPr="00F47E6F" w:rsidRDefault="005F23B5" w:rsidP="005F23B5">
            <w:pPr>
              <w:spacing w:after="0" w:line="276" w:lineRule="auto"/>
              <w:jc w:val="center"/>
              <w:rPr>
                <w:b/>
              </w:rPr>
            </w:pPr>
            <w:r w:rsidRPr="00F47E6F">
              <w:rPr>
                <w:b/>
              </w:rPr>
              <w:t>BROJ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2D2A368" w14:textId="2CABF1D9" w:rsidR="005F23B5" w:rsidRPr="00F47E6F" w:rsidRDefault="005F23B5" w:rsidP="005F23B5">
            <w:pPr>
              <w:spacing w:after="0" w:line="276" w:lineRule="auto"/>
              <w:jc w:val="center"/>
              <w:rPr>
                <w:b/>
              </w:rPr>
            </w:pPr>
            <w:r w:rsidRPr="00F47E6F">
              <w:rPr>
                <w:b/>
              </w:rPr>
              <w:t>TROŠKOVI</w:t>
            </w:r>
          </w:p>
        </w:tc>
        <w:tc>
          <w:tcPr>
            <w:tcW w:w="709" w:type="dxa"/>
            <w:shd w:val="clear" w:color="auto" w:fill="ACB9CA" w:themeFill="text2" w:themeFillTint="66"/>
            <w:vAlign w:val="center"/>
          </w:tcPr>
          <w:p w14:paraId="25D397DC" w14:textId="0A8B1E7F" w:rsidR="005F23B5" w:rsidRPr="00F47E6F" w:rsidRDefault="005F23B5" w:rsidP="005F23B5">
            <w:pPr>
              <w:spacing w:after="0" w:line="276" w:lineRule="auto"/>
              <w:jc w:val="center"/>
              <w:rPr>
                <w:b/>
              </w:rPr>
            </w:pPr>
            <w:r w:rsidRPr="00F47E6F">
              <w:rPr>
                <w:b/>
              </w:rPr>
              <w:t>BROJ</w:t>
            </w:r>
          </w:p>
        </w:tc>
        <w:tc>
          <w:tcPr>
            <w:tcW w:w="1417" w:type="dxa"/>
            <w:shd w:val="clear" w:color="auto" w:fill="ACB9CA" w:themeFill="text2" w:themeFillTint="66"/>
            <w:vAlign w:val="center"/>
          </w:tcPr>
          <w:p w14:paraId="4175ACE9" w14:textId="744AE211" w:rsidR="005F23B5" w:rsidRPr="00F47E6F" w:rsidRDefault="005F23B5" w:rsidP="005F23B5">
            <w:pPr>
              <w:spacing w:after="0" w:line="276" w:lineRule="auto"/>
              <w:jc w:val="center"/>
              <w:rPr>
                <w:b/>
              </w:rPr>
            </w:pPr>
            <w:r w:rsidRPr="00F47E6F">
              <w:rPr>
                <w:b/>
              </w:rPr>
              <w:t>TROŠKOVI</w:t>
            </w:r>
          </w:p>
        </w:tc>
        <w:tc>
          <w:tcPr>
            <w:tcW w:w="709" w:type="dxa"/>
            <w:shd w:val="clear" w:color="auto" w:fill="B4C6E7" w:themeFill="accent1" w:themeFillTint="66"/>
            <w:vAlign w:val="center"/>
          </w:tcPr>
          <w:p w14:paraId="43946587" w14:textId="5A5E8854" w:rsidR="005F23B5" w:rsidRPr="00F47E6F" w:rsidRDefault="005F23B5" w:rsidP="005F23B5">
            <w:pPr>
              <w:spacing w:after="0" w:line="276" w:lineRule="auto"/>
            </w:pPr>
            <w:r w:rsidRPr="00F47E6F">
              <w:rPr>
                <w:b/>
              </w:rPr>
              <w:t>BROJ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2F07D40B" w14:textId="77A0F2A7" w:rsidR="005F23B5" w:rsidRPr="00F47E6F" w:rsidRDefault="005F23B5" w:rsidP="005F23B5">
            <w:pPr>
              <w:spacing w:after="0" w:line="276" w:lineRule="auto"/>
              <w:jc w:val="center"/>
            </w:pPr>
            <w:r w:rsidRPr="00F47E6F">
              <w:rPr>
                <w:b/>
              </w:rPr>
              <w:t>TROŠKOVI</w:t>
            </w:r>
          </w:p>
        </w:tc>
      </w:tr>
      <w:tr w:rsidR="005F23B5" w:rsidRPr="00F47E6F" w14:paraId="348010D8" w14:textId="7489DF56" w:rsidTr="005F23B5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CEFCC3" w14:textId="77777777" w:rsidR="005F23B5" w:rsidRPr="00F47E6F" w:rsidRDefault="005F23B5" w:rsidP="005F23B5">
            <w:pPr>
              <w:spacing w:after="0" w:line="276" w:lineRule="auto"/>
              <w:rPr>
                <w:b/>
              </w:rPr>
            </w:pPr>
            <w:bookmarkStart w:id="2" w:name="_Hlk503527665"/>
            <w:r w:rsidRPr="00F47E6F">
              <w:rPr>
                <w:b/>
              </w:rPr>
              <w:t>Šibenik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C393D1" w14:textId="6879AC80" w:rsidR="005F23B5" w:rsidRPr="00F47E6F" w:rsidRDefault="005F23B5" w:rsidP="005F23B5">
            <w:pPr>
              <w:spacing w:after="0" w:line="276" w:lineRule="auto"/>
              <w:jc w:val="center"/>
            </w:pPr>
            <w:r w:rsidRPr="00F47E6F">
              <w:t>396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0A7DA3" w14:textId="1EDB9FC4" w:rsidR="005F23B5" w:rsidRPr="00F47E6F" w:rsidRDefault="005F23B5" w:rsidP="005F23B5">
            <w:pPr>
              <w:spacing w:after="0" w:line="276" w:lineRule="auto"/>
              <w:jc w:val="right"/>
            </w:pPr>
            <w:r w:rsidRPr="00F47E6F">
              <w:t>951.722,26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829F58" w14:textId="6BA0E959" w:rsidR="005F23B5" w:rsidRPr="00F47E6F" w:rsidRDefault="005F23B5" w:rsidP="005F23B5">
            <w:pPr>
              <w:spacing w:after="0" w:line="276" w:lineRule="auto"/>
              <w:jc w:val="center"/>
            </w:pPr>
            <w:r w:rsidRPr="00F47E6F">
              <w:t>392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27D799" w14:textId="5B69D052" w:rsidR="005F23B5" w:rsidRPr="00F47E6F" w:rsidRDefault="005F23B5" w:rsidP="005F23B5">
            <w:pPr>
              <w:spacing w:after="0" w:line="276" w:lineRule="auto"/>
              <w:jc w:val="right"/>
            </w:pPr>
            <w:r w:rsidRPr="00F47E6F">
              <w:t>1.043.587,00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B86E040" w14:textId="161DAFA0" w:rsidR="005F23B5" w:rsidRPr="00F47E6F" w:rsidRDefault="005F23B5" w:rsidP="005F23B5">
            <w:pPr>
              <w:spacing w:after="0" w:line="276" w:lineRule="auto"/>
              <w:jc w:val="center"/>
            </w:pPr>
            <w:r w:rsidRPr="00F47E6F">
              <w:t>379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55BEA8" w14:textId="77CF89AD" w:rsidR="005F23B5" w:rsidRPr="00F47E6F" w:rsidRDefault="005F23B5" w:rsidP="005F23B5">
            <w:pPr>
              <w:spacing w:after="0" w:line="276" w:lineRule="auto"/>
              <w:jc w:val="right"/>
            </w:pPr>
            <w:r w:rsidRPr="00F47E6F">
              <w:t>631.760,90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849CB05" w14:textId="1E46D2E8" w:rsidR="005F23B5" w:rsidRPr="00F47E6F" w:rsidRDefault="005F23B5" w:rsidP="005F23B5">
            <w:pPr>
              <w:spacing w:after="0" w:line="276" w:lineRule="auto"/>
              <w:jc w:val="center"/>
            </w:pPr>
            <w:r>
              <w:t>386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1FE647E" w14:textId="1299D4B9" w:rsidR="005F23B5" w:rsidRPr="00F47E6F" w:rsidRDefault="00B45DED" w:rsidP="005F23B5">
            <w:pPr>
              <w:spacing w:after="0" w:line="276" w:lineRule="auto"/>
              <w:jc w:val="right"/>
            </w:pPr>
            <w:r>
              <w:t>956.827,31</w:t>
            </w:r>
          </w:p>
        </w:tc>
      </w:tr>
      <w:tr w:rsidR="005F23B5" w:rsidRPr="00F47E6F" w14:paraId="033197F6" w14:textId="40F9B6EB" w:rsidTr="005F23B5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12F1D5" w14:textId="77777777" w:rsidR="005F23B5" w:rsidRPr="00F47E6F" w:rsidRDefault="005F23B5" w:rsidP="005F23B5">
            <w:pPr>
              <w:spacing w:after="0" w:line="276" w:lineRule="auto"/>
              <w:rPr>
                <w:b/>
              </w:rPr>
            </w:pPr>
            <w:r w:rsidRPr="00F47E6F">
              <w:rPr>
                <w:b/>
              </w:rPr>
              <w:t>Vodice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D4372B" w14:textId="6A8CDFF1" w:rsidR="005F23B5" w:rsidRPr="00F47E6F" w:rsidRDefault="005F23B5" w:rsidP="005F23B5">
            <w:pPr>
              <w:spacing w:after="0" w:line="276" w:lineRule="auto"/>
              <w:jc w:val="center"/>
            </w:pPr>
            <w:r w:rsidRPr="00F47E6F"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554EB4" w14:textId="3978142A" w:rsidR="005F23B5" w:rsidRPr="00F47E6F" w:rsidRDefault="005F23B5" w:rsidP="005F23B5">
            <w:pPr>
              <w:spacing w:after="0" w:line="276" w:lineRule="auto"/>
              <w:jc w:val="right"/>
            </w:pPr>
            <w:r w:rsidRPr="00F47E6F">
              <w:t>63.977,20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B92050" w14:textId="1724ED87" w:rsidR="005F23B5" w:rsidRPr="00F47E6F" w:rsidRDefault="005F23B5" w:rsidP="005F23B5">
            <w:pPr>
              <w:spacing w:after="0" w:line="276" w:lineRule="auto"/>
              <w:jc w:val="center"/>
            </w:pPr>
            <w:r w:rsidRPr="00F47E6F">
              <w:t>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197D7E" w14:textId="0569C65D" w:rsidR="005F23B5" w:rsidRPr="00F47E6F" w:rsidRDefault="005F23B5" w:rsidP="005F23B5">
            <w:pPr>
              <w:spacing w:after="0" w:line="276" w:lineRule="auto"/>
              <w:jc w:val="right"/>
            </w:pPr>
            <w:r w:rsidRPr="00F47E6F">
              <w:t>147.543,00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5F04236" w14:textId="0BE75D87" w:rsidR="005F23B5" w:rsidRPr="00F47E6F" w:rsidRDefault="005F23B5" w:rsidP="005F23B5">
            <w:pPr>
              <w:spacing w:after="0" w:line="276" w:lineRule="auto"/>
              <w:jc w:val="center"/>
            </w:pPr>
            <w:r w:rsidRPr="00F47E6F">
              <w:t>34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D28D99F" w14:textId="6FE1BA70" w:rsidR="005F23B5" w:rsidRPr="00F47E6F" w:rsidRDefault="005F23B5" w:rsidP="005F23B5">
            <w:pPr>
              <w:spacing w:after="0" w:line="276" w:lineRule="auto"/>
              <w:jc w:val="right"/>
            </w:pPr>
            <w:r w:rsidRPr="00F47E6F">
              <w:t>77.584,90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6EB3428" w14:textId="118782A9" w:rsidR="005F23B5" w:rsidRPr="00F47E6F" w:rsidRDefault="005F23B5" w:rsidP="005F23B5">
            <w:pPr>
              <w:spacing w:after="0" w:line="276" w:lineRule="auto"/>
              <w:jc w:val="center"/>
            </w:pPr>
            <w:r>
              <w:t>27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3CB3C1" w14:textId="5FE83A1B" w:rsidR="005F23B5" w:rsidRPr="00F47E6F" w:rsidRDefault="005F23B5" w:rsidP="005F23B5">
            <w:pPr>
              <w:spacing w:after="0" w:line="276" w:lineRule="auto"/>
              <w:jc w:val="right"/>
            </w:pPr>
            <w:r>
              <w:t>78.224,60</w:t>
            </w:r>
          </w:p>
        </w:tc>
      </w:tr>
      <w:tr w:rsidR="005F23B5" w:rsidRPr="00F47E6F" w14:paraId="35F7E7EF" w14:textId="6D8C1A23" w:rsidTr="005F23B5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9F5AC3" w14:textId="77777777" w:rsidR="005F23B5" w:rsidRPr="00F47E6F" w:rsidRDefault="005F23B5" w:rsidP="005F23B5">
            <w:pPr>
              <w:spacing w:after="0" w:line="276" w:lineRule="auto"/>
              <w:rPr>
                <w:b/>
              </w:rPr>
            </w:pPr>
            <w:r w:rsidRPr="00F47E6F">
              <w:rPr>
                <w:b/>
              </w:rPr>
              <w:t>Skradin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69ACA2" w14:textId="4EAA7383" w:rsidR="005F23B5" w:rsidRPr="00F47E6F" w:rsidRDefault="005F23B5" w:rsidP="005F23B5">
            <w:pPr>
              <w:spacing w:after="0" w:line="276" w:lineRule="auto"/>
              <w:jc w:val="center"/>
            </w:pPr>
            <w:r w:rsidRPr="00F47E6F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107967" w14:textId="7C1E43C6" w:rsidR="005F23B5" w:rsidRPr="00F47E6F" w:rsidRDefault="005F23B5" w:rsidP="005F23B5">
            <w:pPr>
              <w:spacing w:after="0" w:line="276" w:lineRule="auto"/>
              <w:jc w:val="right"/>
            </w:pPr>
            <w:r w:rsidRPr="00F47E6F">
              <w:t>55.518,60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0E20E3" w14:textId="7EB9009F" w:rsidR="005F23B5" w:rsidRPr="00F47E6F" w:rsidRDefault="005F23B5" w:rsidP="005F23B5">
            <w:pPr>
              <w:spacing w:after="0" w:line="276" w:lineRule="auto"/>
              <w:jc w:val="center"/>
            </w:pPr>
            <w:r w:rsidRPr="00F47E6F"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106E58" w14:textId="45EB98D4" w:rsidR="005F23B5" w:rsidRPr="00F47E6F" w:rsidRDefault="005F23B5" w:rsidP="005F23B5">
            <w:pPr>
              <w:spacing w:after="0" w:line="276" w:lineRule="auto"/>
              <w:jc w:val="right"/>
            </w:pPr>
            <w:r w:rsidRPr="00F47E6F">
              <w:t>54.121,10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266038E" w14:textId="45FBB3B3" w:rsidR="005F23B5" w:rsidRPr="00F47E6F" w:rsidRDefault="005F23B5" w:rsidP="005F23B5">
            <w:pPr>
              <w:spacing w:after="0" w:line="276" w:lineRule="auto"/>
              <w:jc w:val="center"/>
            </w:pPr>
            <w:r w:rsidRPr="00F47E6F">
              <w:t>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EA33367" w14:textId="41BA5FFC" w:rsidR="005F23B5" w:rsidRPr="00F47E6F" w:rsidRDefault="005F23B5" w:rsidP="005F23B5">
            <w:pPr>
              <w:spacing w:after="0" w:line="276" w:lineRule="auto"/>
              <w:jc w:val="right"/>
            </w:pPr>
            <w:r w:rsidRPr="00F47E6F">
              <w:t>17.147,90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2D391D3" w14:textId="792384D3" w:rsidR="005F23B5" w:rsidRPr="00F47E6F" w:rsidRDefault="005F23B5" w:rsidP="005F23B5">
            <w:pPr>
              <w:spacing w:after="0" w:line="276" w:lineRule="auto"/>
              <w:jc w:val="center"/>
            </w:pPr>
            <w:r>
              <w:t>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98E0EB6" w14:textId="4234C6F6" w:rsidR="005F23B5" w:rsidRPr="00F47E6F" w:rsidRDefault="005F23B5" w:rsidP="005F23B5">
            <w:pPr>
              <w:spacing w:after="0" w:line="276" w:lineRule="auto"/>
              <w:jc w:val="right"/>
            </w:pPr>
            <w:r>
              <w:t>117.514,50</w:t>
            </w:r>
          </w:p>
        </w:tc>
      </w:tr>
      <w:tr w:rsidR="005F23B5" w:rsidRPr="00F47E6F" w14:paraId="444A12FB" w14:textId="277EE92A" w:rsidTr="005F23B5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899CC9" w14:textId="77777777" w:rsidR="005F23B5" w:rsidRPr="00F47E6F" w:rsidRDefault="005F23B5" w:rsidP="005F23B5">
            <w:pPr>
              <w:spacing w:after="0" w:line="276" w:lineRule="auto"/>
              <w:rPr>
                <w:b/>
              </w:rPr>
            </w:pPr>
            <w:proofErr w:type="spellStart"/>
            <w:r w:rsidRPr="00F47E6F">
              <w:rPr>
                <w:b/>
              </w:rPr>
              <w:t>Bilice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508024" w14:textId="301B054E" w:rsidR="005F23B5" w:rsidRPr="00F47E6F" w:rsidRDefault="005F23B5" w:rsidP="005F23B5">
            <w:pPr>
              <w:spacing w:after="0" w:line="276" w:lineRule="auto"/>
              <w:jc w:val="center"/>
            </w:pPr>
            <w:r w:rsidRPr="00F47E6F"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50DCF7" w14:textId="17A75D47" w:rsidR="005F23B5" w:rsidRPr="00F47E6F" w:rsidRDefault="005F23B5" w:rsidP="005F23B5">
            <w:pPr>
              <w:spacing w:after="0" w:line="276" w:lineRule="auto"/>
              <w:jc w:val="right"/>
            </w:pPr>
            <w:r w:rsidRPr="00F47E6F">
              <w:t>11.459,70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39D242" w14:textId="494A059C" w:rsidR="005F23B5" w:rsidRPr="00F47E6F" w:rsidRDefault="000726A2" w:rsidP="005F23B5">
            <w:pPr>
              <w:spacing w:after="0" w:line="276" w:lineRule="auto"/>
              <w:jc w:val="center"/>
            </w:pPr>
            <w: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4428B7" w14:textId="7A52DBF2" w:rsidR="005F23B5" w:rsidRPr="00F47E6F" w:rsidRDefault="005F23B5" w:rsidP="005F23B5">
            <w:pPr>
              <w:spacing w:after="0" w:line="276" w:lineRule="auto"/>
              <w:jc w:val="right"/>
            </w:pPr>
            <w:r w:rsidRPr="00F47E6F">
              <w:t>93.514,00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EDA95FA" w14:textId="6429A195" w:rsidR="005F23B5" w:rsidRPr="00F47E6F" w:rsidRDefault="005F23B5" w:rsidP="005F23B5">
            <w:pPr>
              <w:spacing w:after="0" w:line="276" w:lineRule="auto"/>
              <w:jc w:val="center"/>
            </w:pPr>
            <w:r w:rsidRPr="00F47E6F">
              <w:t>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2B852B8" w14:textId="260125C8" w:rsidR="005F23B5" w:rsidRPr="00F47E6F" w:rsidRDefault="005F23B5" w:rsidP="005F23B5">
            <w:pPr>
              <w:spacing w:after="0" w:line="276" w:lineRule="auto"/>
              <w:jc w:val="right"/>
            </w:pPr>
            <w:r w:rsidRPr="00F47E6F">
              <w:t>6.591,90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AC3B02C" w14:textId="38496FDF" w:rsidR="005F23B5" w:rsidRPr="00F47E6F" w:rsidRDefault="00035803" w:rsidP="005F23B5">
            <w:pPr>
              <w:spacing w:after="0" w:line="276" w:lineRule="auto"/>
              <w:jc w:val="center"/>
            </w:pPr>
            <w:r>
              <w:t>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4A5F80" w14:textId="7557C4DF" w:rsidR="005F23B5" w:rsidRPr="00F47E6F" w:rsidRDefault="00035803" w:rsidP="00D257A4">
            <w:pPr>
              <w:spacing w:after="0" w:line="276" w:lineRule="auto"/>
              <w:jc w:val="right"/>
            </w:pPr>
            <w:r>
              <w:t>116.404</w:t>
            </w:r>
            <w:r w:rsidR="00D257A4">
              <w:t>,</w:t>
            </w:r>
            <w:r>
              <w:t>33</w:t>
            </w:r>
          </w:p>
        </w:tc>
      </w:tr>
      <w:tr w:rsidR="005F23B5" w:rsidRPr="00F47E6F" w14:paraId="1C3DB5BE" w14:textId="22B94670" w:rsidTr="005F23B5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C6F6DE" w14:textId="77777777" w:rsidR="005F23B5" w:rsidRPr="00F47E6F" w:rsidRDefault="005F23B5" w:rsidP="005F23B5">
            <w:pPr>
              <w:spacing w:after="0" w:line="276" w:lineRule="auto"/>
              <w:rPr>
                <w:b/>
              </w:rPr>
            </w:pPr>
            <w:r w:rsidRPr="00F47E6F">
              <w:rPr>
                <w:b/>
              </w:rPr>
              <w:t>Primošten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F99657" w14:textId="0AB21B67" w:rsidR="005F23B5" w:rsidRPr="00F47E6F" w:rsidRDefault="005F23B5" w:rsidP="005F23B5">
            <w:pPr>
              <w:spacing w:after="0" w:line="276" w:lineRule="auto"/>
              <w:jc w:val="center"/>
            </w:pPr>
            <w:r w:rsidRPr="00F47E6F"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094C78" w14:textId="6DD1F124" w:rsidR="005F23B5" w:rsidRPr="00F47E6F" w:rsidRDefault="005F23B5" w:rsidP="005F23B5">
            <w:pPr>
              <w:spacing w:after="0" w:line="276" w:lineRule="auto"/>
              <w:jc w:val="right"/>
            </w:pPr>
            <w:r w:rsidRPr="00F47E6F">
              <w:t>66.538,80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C7484C" w14:textId="03959783" w:rsidR="005F23B5" w:rsidRPr="00F47E6F" w:rsidRDefault="005F23B5" w:rsidP="005F23B5">
            <w:pPr>
              <w:spacing w:after="0" w:line="276" w:lineRule="auto"/>
              <w:jc w:val="center"/>
            </w:pPr>
            <w:r w:rsidRPr="00F47E6F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2D67FF" w14:textId="24ABB379" w:rsidR="005F23B5" w:rsidRPr="00F47E6F" w:rsidRDefault="000726A2" w:rsidP="005F23B5">
            <w:pPr>
              <w:spacing w:after="0" w:line="276" w:lineRule="auto"/>
              <w:jc w:val="right"/>
            </w:pPr>
            <w:r>
              <w:t>20.847,90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4FB7A0D" w14:textId="2C28BCE1" w:rsidR="005F23B5" w:rsidRPr="00F47E6F" w:rsidRDefault="005F23B5" w:rsidP="005F23B5">
            <w:pPr>
              <w:spacing w:after="0" w:line="276" w:lineRule="auto"/>
              <w:jc w:val="center"/>
            </w:pPr>
            <w:r w:rsidRPr="00F47E6F"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E862B74" w14:textId="15133E54" w:rsidR="005F23B5" w:rsidRPr="00F47E6F" w:rsidRDefault="005F23B5" w:rsidP="005F23B5">
            <w:pPr>
              <w:spacing w:after="0" w:line="276" w:lineRule="auto"/>
              <w:jc w:val="right"/>
            </w:pPr>
            <w:r w:rsidRPr="00F47E6F">
              <w:t>3.604,40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8CFFC85" w14:textId="6D229A02" w:rsidR="005F23B5" w:rsidRPr="00F47E6F" w:rsidRDefault="0034245F" w:rsidP="005F23B5">
            <w:pPr>
              <w:spacing w:after="0" w:line="276" w:lineRule="auto"/>
              <w:jc w:val="center"/>
            </w:pPr>
            <w:r>
              <w:t>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175F3F" w14:textId="7CBE2E7C" w:rsidR="005F23B5" w:rsidRPr="00F47E6F" w:rsidRDefault="0034245F" w:rsidP="005F23B5">
            <w:pPr>
              <w:spacing w:after="0" w:line="276" w:lineRule="auto"/>
              <w:jc w:val="right"/>
            </w:pPr>
            <w:r>
              <w:t>32.317,20</w:t>
            </w:r>
          </w:p>
        </w:tc>
      </w:tr>
      <w:tr w:rsidR="005F23B5" w:rsidRPr="00F47E6F" w14:paraId="1B9E22C3" w14:textId="4B777E65" w:rsidTr="005F23B5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720122" w14:textId="77777777" w:rsidR="005F23B5" w:rsidRPr="00F47E6F" w:rsidRDefault="005F23B5" w:rsidP="005F23B5">
            <w:pPr>
              <w:spacing w:after="0" w:line="276" w:lineRule="auto"/>
              <w:rPr>
                <w:b/>
              </w:rPr>
            </w:pPr>
            <w:r w:rsidRPr="00F47E6F">
              <w:rPr>
                <w:b/>
              </w:rPr>
              <w:t xml:space="preserve">Rogoznica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A23749" w14:textId="2A1CF128" w:rsidR="005F23B5" w:rsidRPr="00F47E6F" w:rsidRDefault="005F23B5" w:rsidP="005F23B5">
            <w:pPr>
              <w:spacing w:after="0" w:line="276" w:lineRule="auto"/>
              <w:jc w:val="center"/>
            </w:pPr>
            <w:r w:rsidRPr="00F47E6F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2FE5BB" w14:textId="335C67C5" w:rsidR="005F23B5" w:rsidRPr="00F47E6F" w:rsidRDefault="005F23B5" w:rsidP="005F23B5">
            <w:pPr>
              <w:spacing w:after="0" w:line="276" w:lineRule="auto"/>
              <w:jc w:val="right"/>
            </w:pPr>
            <w:r w:rsidRPr="00F47E6F">
              <w:t>6.976,30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8CF43A" w14:textId="1CE23649" w:rsidR="005F23B5" w:rsidRPr="00F47E6F" w:rsidRDefault="005F23B5" w:rsidP="005F23B5">
            <w:pPr>
              <w:spacing w:after="0" w:line="276" w:lineRule="auto"/>
              <w:jc w:val="center"/>
            </w:pPr>
            <w:r w:rsidRPr="00F47E6F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821EDF" w14:textId="68980E89" w:rsidR="005F23B5" w:rsidRPr="00F47E6F" w:rsidRDefault="005F23B5" w:rsidP="005F23B5">
            <w:pPr>
              <w:spacing w:after="0" w:line="276" w:lineRule="auto"/>
              <w:jc w:val="right"/>
            </w:pPr>
            <w:r w:rsidRPr="00F47E6F">
              <w:t>15.632,00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4E74DFF" w14:textId="31E2BEDC" w:rsidR="005F23B5" w:rsidRPr="00F47E6F" w:rsidRDefault="005F23B5" w:rsidP="005F23B5">
            <w:pPr>
              <w:spacing w:after="0" w:line="276" w:lineRule="auto"/>
              <w:jc w:val="center"/>
            </w:pPr>
            <w:r w:rsidRPr="00F47E6F">
              <w:t>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8A7E237" w14:textId="1E4AD9BC" w:rsidR="005F23B5" w:rsidRPr="00F47E6F" w:rsidRDefault="005F23B5" w:rsidP="005F23B5">
            <w:pPr>
              <w:spacing w:after="0" w:line="276" w:lineRule="auto"/>
              <w:jc w:val="right"/>
            </w:pPr>
            <w:r w:rsidRPr="00F47E6F">
              <w:t>34.411,70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238B4F7" w14:textId="25FBDD08" w:rsidR="005F23B5" w:rsidRPr="00F47E6F" w:rsidRDefault="0034245F" w:rsidP="005F23B5">
            <w:pPr>
              <w:spacing w:after="0" w:line="276" w:lineRule="auto"/>
              <w:jc w:val="center"/>
            </w:pPr>
            <w:r>
              <w:t>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83367C" w14:textId="270A4675" w:rsidR="005F23B5" w:rsidRPr="00F47E6F" w:rsidRDefault="0034245F" w:rsidP="005F23B5">
            <w:pPr>
              <w:spacing w:after="0" w:line="276" w:lineRule="auto"/>
              <w:jc w:val="right"/>
            </w:pPr>
            <w:r>
              <w:t>22.333</w:t>
            </w:r>
            <w:r w:rsidR="00F963FE">
              <w:t>,</w:t>
            </w:r>
            <w:r>
              <w:t>00</w:t>
            </w:r>
          </w:p>
        </w:tc>
      </w:tr>
      <w:tr w:rsidR="005F23B5" w:rsidRPr="00F47E6F" w14:paraId="4D284CE6" w14:textId="432F3571" w:rsidTr="005F23B5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A850F5" w14:textId="77777777" w:rsidR="005F23B5" w:rsidRPr="00F47E6F" w:rsidRDefault="005F23B5" w:rsidP="005F23B5">
            <w:pPr>
              <w:spacing w:after="0" w:line="276" w:lineRule="auto"/>
              <w:rPr>
                <w:b/>
              </w:rPr>
            </w:pPr>
            <w:r w:rsidRPr="00F47E6F">
              <w:rPr>
                <w:b/>
              </w:rPr>
              <w:t>Tisno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3690BD" w14:textId="7B05BB0B" w:rsidR="005F23B5" w:rsidRPr="00F47E6F" w:rsidRDefault="005F23B5" w:rsidP="005F23B5">
            <w:pPr>
              <w:spacing w:after="0" w:line="276" w:lineRule="auto"/>
              <w:jc w:val="center"/>
            </w:pPr>
            <w:r w:rsidRPr="00F47E6F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5B4BF2" w14:textId="25E583F8" w:rsidR="005F23B5" w:rsidRPr="00F47E6F" w:rsidRDefault="005F23B5" w:rsidP="005F23B5">
            <w:pPr>
              <w:spacing w:after="0" w:line="276" w:lineRule="auto"/>
              <w:jc w:val="center"/>
            </w:pPr>
            <w:r w:rsidRPr="00F47E6F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7D5FF9" w14:textId="2D49631D" w:rsidR="005F23B5" w:rsidRPr="00F47E6F" w:rsidRDefault="005F23B5" w:rsidP="005F23B5">
            <w:pPr>
              <w:spacing w:after="0" w:line="276" w:lineRule="auto"/>
              <w:jc w:val="center"/>
            </w:pPr>
            <w:r w:rsidRPr="00F47E6F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D7D29C" w14:textId="0DD9E825" w:rsidR="005F23B5" w:rsidRPr="00F47E6F" w:rsidRDefault="00D257A4" w:rsidP="005F23B5">
            <w:pPr>
              <w:spacing w:after="0" w:line="276" w:lineRule="auto"/>
              <w:jc w:val="right"/>
            </w:pPr>
            <w:r>
              <w:t>1.659,0</w:t>
            </w:r>
            <w:r w:rsidR="000726A2"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FB78DF3" w14:textId="62C0BD76" w:rsidR="005F23B5" w:rsidRPr="00F47E6F" w:rsidRDefault="005F23B5" w:rsidP="005F23B5">
            <w:pPr>
              <w:spacing w:after="0" w:line="276" w:lineRule="auto"/>
              <w:jc w:val="center"/>
            </w:pPr>
            <w:r w:rsidRPr="00F47E6F"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FCD970B" w14:textId="388FC422" w:rsidR="005F23B5" w:rsidRPr="00F47E6F" w:rsidRDefault="005F23B5" w:rsidP="005F23B5">
            <w:pPr>
              <w:spacing w:after="0" w:line="276" w:lineRule="auto"/>
              <w:jc w:val="right"/>
            </w:pPr>
            <w:r w:rsidRPr="00F47E6F"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5221249" w14:textId="433E7B85" w:rsidR="005F23B5" w:rsidRPr="00F47E6F" w:rsidRDefault="00062B78" w:rsidP="005F23B5">
            <w:pPr>
              <w:spacing w:after="0" w:line="276" w:lineRule="auto"/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7243305" w14:textId="31683291" w:rsidR="005F23B5" w:rsidRPr="00F47E6F" w:rsidRDefault="00062B78" w:rsidP="00062B78">
            <w:pPr>
              <w:spacing w:after="0" w:line="276" w:lineRule="auto"/>
              <w:jc w:val="right"/>
            </w:pPr>
            <w:r>
              <w:t>922,00</w:t>
            </w:r>
          </w:p>
        </w:tc>
      </w:tr>
      <w:tr w:rsidR="00A97C45" w:rsidRPr="00F47E6F" w14:paraId="33C837D4" w14:textId="77777777" w:rsidTr="005F23B5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87E2FB" w14:textId="23128540" w:rsidR="00A97C45" w:rsidRPr="00F47E6F" w:rsidRDefault="00A97C45" w:rsidP="005F23B5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Pirovac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1B8149" w14:textId="188EBBCC" w:rsidR="00A97C45" w:rsidRPr="00F47E6F" w:rsidRDefault="00A97C45" w:rsidP="005F23B5">
            <w:pPr>
              <w:spacing w:after="0" w:line="276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3BC004" w14:textId="4687D6F5" w:rsidR="00A97C45" w:rsidRPr="00F47E6F" w:rsidRDefault="00A97C45" w:rsidP="00A97C45">
            <w:pPr>
              <w:spacing w:after="0" w:line="276" w:lineRule="auto"/>
              <w:jc w:val="right"/>
            </w:pPr>
            <w:r>
              <w:t>1.162,50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41FB8C" w14:textId="644E4E64" w:rsidR="00A97C45" w:rsidRPr="00F47E6F" w:rsidRDefault="00A97C45" w:rsidP="005F23B5">
            <w:pPr>
              <w:spacing w:after="0"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5BF625" w14:textId="2B2246EB" w:rsidR="00A97C45" w:rsidRPr="00F47E6F" w:rsidRDefault="00A97C45" w:rsidP="005F23B5">
            <w:pPr>
              <w:spacing w:after="0" w:line="276" w:lineRule="auto"/>
              <w:jc w:val="right"/>
            </w:pPr>
            <w: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9FE8A1B" w14:textId="5D07711F" w:rsidR="00A97C45" w:rsidRPr="00F47E6F" w:rsidRDefault="00A97C45" w:rsidP="005F23B5">
            <w:pPr>
              <w:spacing w:after="0"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5053581" w14:textId="018BA49B" w:rsidR="00A97C45" w:rsidRPr="00F47E6F" w:rsidRDefault="00A97C45" w:rsidP="005F23B5">
            <w:pPr>
              <w:spacing w:after="0" w:line="276" w:lineRule="auto"/>
              <w:jc w:val="right"/>
            </w:pPr>
            <w: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3E26DE8" w14:textId="653688D3" w:rsidR="00A97C45" w:rsidRDefault="00A97C45" w:rsidP="005F23B5">
            <w:pPr>
              <w:spacing w:after="0" w:line="276" w:lineRule="auto"/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09F212B" w14:textId="782C0188" w:rsidR="00A97C45" w:rsidRDefault="00A97C45" w:rsidP="005F23B5">
            <w:pPr>
              <w:spacing w:after="0" w:line="276" w:lineRule="auto"/>
              <w:jc w:val="right"/>
            </w:pPr>
            <w:r>
              <w:t>-</w:t>
            </w:r>
          </w:p>
        </w:tc>
      </w:tr>
      <w:tr w:rsidR="005F23B5" w:rsidRPr="00F47E6F" w14:paraId="169BAD9E" w14:textId="382AAA28" w:rsidTr="005F23B5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C12EBD" w14:textId="77777777" w:rsidR="005F23B5" w:rsidRPr="00F47E6F" w:rsidRDefault="005F23B5" w:rsidP="005F23B5">
            <w:pPr>
              <w:spacing w:after="0" w:line="276" w:lineRule="auto"/>
              <w:rPr>
                <w:b/>
              </w:rPr>
            </w:pPr>
            <w:proofErr w:type="spellStart"/>
            <w:r w:rsidRPr="00F47E6F">
              <w:rPr>
                <w:b/>
              </w:rPr>
              <w:t>Tribunj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2B0378" w14:textId="44F858DA" w:rsidR="005F23B5" w:rsidRPr="00F47E6F" w:rsidRDefault="005F23B5" w:rsidP="005F23B5">
            <w:pPr>
              <w:spacing w:after="0" w:line="276" w:lineRule="auto"/>
              <w:jc w:val="center"/>
            </w:pPr>
            <w:r w:rsidRPr="00F47E6F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30E159" w14:textId="067573AC" w:rsidR="005F23B5" w:rsidRPr="00F47E6F" w:rsidRDefault="005F23B5" w:rsidP="005F23B5">
            <w:pPr>
              <w:spacing w:after="0" w:line="276" w:lineRule="auto"/>
              <w:jc w:val="center"/>
            </w:pPr>
            <w:r w:rsidRPr="00F47E6F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41C323" w14:textId="17E674C4" w:rsidR="005F23B5" w:rsidRPr="00F47E6F" w:rsidRDefault="005F23B5" w:rsidP="005F23B5">
            <w:pPr>
              <w:spacing w:after="0" w:line="276" w:lineRule="auto"/>
              <w:jc w:val="center"/>
            </w:pPr>
            <w:r w:rsidRPr="00F47E6F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E7EB35" w14:textId="7E3E58B9" w:rsidR="005F23B5" w:rsidRPr="00F47E6F" w:rsidRDefault="00D257A4" w:rsidP="005F23B5">
            <w:pPr>
              <w:spacing w:after="0" w:line="276" w:lineRule="auto"/>
              <w:jc w:val="right"/>
            </w:pPr>
            <w:r>
              <w:t>1.825,0</w:t>
            </w:r>
            <w:r w:rsidR="000726A2"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A3733C3" w14:textId="557ABC5B" w:rsidR="005F23B5" w:rsidRPr="00F47E6F" w:rsidRDefault="005F23B5" w:rsidP="005F23B5">
            <w:pPr>
              <w:spacing w:after="0" w:line="276" w:lineRule="auto"/>
              <w:jc w:val="center"/>
            </w:pPr>
            <w:r w:rsidRPr="00F47E6F">
              <w:t>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2C97BB5" w14:textId="633C75EB" w:rsidR="005F23B5" w:rsidRPr="00F47E6F" w:rsidRDefault="005F23B5" w:rsidP="005F23B5">
            <w:pPr>
              <w:spacing w:after="0" w:line="276" w:lineRule="auto"/>
              <w:jc w:val="right"/>
            </w:pPr>
            <w:r w:rsidRPr="00F47E6F">
              <w:t>4.683,40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7CEA0F6" w14:textId="2F751A74" w:rsidR="005F23B5" w:rsidRPr="00F47E6F" w:rsidRDefault="00F963FE" w:rsidP="005F23B5">
            <w:pPr>
              <w:spacing w:after="0" w:line="276" w:lineRule="auto"/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D01F4CE" w14:textId="5732663F" w:rsidR="005F23B5" w:rsidRPr="00F47E6F" w:rsidRDefault="000A2ACC" w:rsidP="005F23B5">
            <w:pPr>
              <w:spacing w:after="0" w:line="276" w:lineRule="auto"/>
              <w:jc w:val="right"/>
            </w:pPr>
            <w:r>
              <w:t>20.346,5</w:t>
            </w:r>
            <w:r w:rsidR="00F963FE">
              <w:t>0</w:t>
            </w:r>
          </w:p>
        </w:tc>
      </w:tr>
      <w:tr w:rsidR="005F23B5" w:rsidRPr="00F47E6F" w14:paraId="61583079" w14:textId="1AC697BB" w:rsidTr="005F23B5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603839" w14:textId="3EBE6F6C" w:rsidR="005F23B5" w:rsidRPr="00F47E6F" w:rsidRDefault="005F23B5" w:rsidP="005F23B5">
            <w:pPr>
              <w:spacing w:after="0" w:line="276" w:lineRule="auto"/>
              <w:rPr>
                <w:b/>
              </w:rPr>
            </w:pPr>
            <w:r w:rsidRPr="00F47E6F">
              <w:rPr>
                <w:b/>
              </w:rPr>
              <w:t>Murter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59DAE5" w14:textId="62E3441B" w:rsidR="005F23B5" w:rsidRPr="00F47E6F" w:rsidRDefault="005F23B5" w:rsidP="005F23B5">
            <w:pPr>
              <w:spacing w:after="0" w:line="276" w:lineRule="auto"/>
              <w:jc w:val="center"/>
            </w:pPr>
            <w:r w:rsidRPr="00F47E6F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2F4427" w14:textId="43B8A99C" w:rsidR="005F23B5" w:rsidRPr="00F47E6F" w:rsidRDefault="005F23B5" w:rsidP="005F23B5">
            <w:pPr>
              <w:spacing w:after="0" w:line="276" w:lineRule="auto"/>
              <w:jc w:val="right"/>
            </w:pPr>
            <w:r w:rsidRPr="00F47E6F">
              <w:t>12.611,20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567884" w14:textId="7F1A3746" w:rsidR="005F23B5" w:rsidRPr="00F47E6F" w:rsidRDefault="005F23B5" w:rsidP="005F23B5">
            <w:pPr>
              <w:spacing w:after="0" w:line="276" w:lineRule="auto"/>
              <w:jc w:val="center"/>
            </w:pPr>
            <w:r w:rsidRPr="00F47E6F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5A2C75" w14:textId="4F07ACDF" w:rsidR="005F23B5" w:rsidRPr="00F47E6F" w:rsidRDefault="005F23B5" w:rsidP="005F23B5">
            <w:pPr>
              <w:spacing w:after="0" w:line="276" w:lineRule="auto"/>
              <w:jc w:val="right"/>
            </w:pPr>
            <w:r w:rsidRPr="00F47E6F">
              <w:t>174,00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7684970" w14:textId="6098D33C" w:rsidR="005F23B5" w:rsidRPr="00F47E6F" w:rsidRDefault="005F23B5" w:rsidP="005F23B5">
            <w:pPr>
              <w:spacing w:after="0" w:line="276" w:lineRule="auto"/>
              <w:jc w:val="center"/>
            </w:pPr>
            <w:r w:rsidRPr="00F47E6F"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6D62BBA" w14:textId="2184AD30" w:rsidR="005F23B5" w:rsidRPr="00F47E6F" w:rsidRDefault="005F23B5" w:rsidP="005F23B5">
            <w:pPr>
              <w:spacing w:after="0" w:line="276" w:lineRule="auto"/>
              <w:jc w:val="right"/>
            </w:pPr>
            <w:r w:rsidRPr="00F47E6F">
              <w:t>3.632,80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FB7A2B8" w14:textId="438B633E" w:rsidR="005F23B5" w:rsidRPr="00F47E6F" w:rsidRDefault="00F963FE" w:rsidP="005F23B5">
            <w:pPr>
              <w:spacing w:after="0" w:line="276" w:lineRule="auto"/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2EA591D" w14:textId="297774D3" w:rsidR="005F23B5" w:rsidRPr="00F47E6F" w:rsidRDefault="00F963FE" w:rsidP="005F23B5">
            <w:pPr>
              <w:spacing w:after="0" w:line="276" w:lineRule="auto"/>
              <w:jc w:val="right"/>
            </w:pPr>
            <w:r>
              <w:t>6.555,00</w:t>
            </w:r>
          </w:p>
        </w:tc>
      </w:tr>
      <w:tr w:rsidR="005F23B5" w:rsidRPr="00F47E6F" w14:paraId="598FEE1B" w14:textId="1D8B66E7" w:rsidTr="005F23B5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486AC0" w14:textId="2706DAA6" w:rsidR="005F23B5" w:rsidRPr="00F47E6F" w:rsidRDefault="005F23B5" w:rsidP="005F23B5">
            <w:pPr>
              <w:spacing w:after="0" w:line="276" w:lineRule="auto"/>
              <w:rPr>
                <w:b/>
              </w:rPr>
            </w:pPr>
            <w:r w:rsidRPr="00F47E6F">
              <w:rPr>
                <w:b/>
              </w:rPr>
              <w:t xml:space="preserve">Kula </w:t>
            </w:r>
            <w:proofErr w:type="spellStart"/>
            <w:r w:rsidRPr="00F47E6F">
              <w:rPr>
                <w:b/>
              </w:rPr>
              <w:t>Norinska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340497" w14:textId="1E4F8B6F" w:rsidR="005F23B5" w:rsidRPr="00F47E6F" w:rsidRDefault="005F23B5" w:rsidP="005F23B5">
            <w:pPr>
              <w:spacing w:after="0" w:line="276" w:lineRule="auto"/>
              <w:jc w:val="center"/>
            </w:pPr>
            <w:r w:rsidRPr="00F47E6F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A10194" w14:textId="6CA4D8EB" w:rsidR="005F23B5" w:rsidRPr="00F47E6F" w:rsidRDefault="005F23B5" w:rsidP="005F23B5">
            <w:pPr>
              <w:spacing w:after="0" w:line="276" w:lineRule="auto"/>
              <w:jc w:val="center"/>
            </w:pPr>
            <w:r w:rsidRPr="00F47E6F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C653BE" w14:textId="2BC781DA" w:rsidR="005F23B5" w:rsidRPr="00F47E6F" w:rsidRDefault="005F23B5" w:rsidP="005F23B5">
            <w:pPr>
              <w:spacing w:after="0" w:line="276" w:lineRule="auto"/>
              <w:jc w:val="center"/>
            </w:pPr>
            <w:r w:rsidRPr="00F47E6F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879D14" w14:textId="747FD6F4" w:rsidR="005F23B5" w:rsidRPr="00F47E6F" w:rsidRDefault="005F23B5" w:rsidP="005F23B5">
            <w:pPr>
              <w:spacing w:after="0" w:line="276" w:lineRule="auto"/>
              <w:jc w:val="right"/>
            </w:pPr>
            <w:r w:rsidRPr="00F47E6F"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DA1E840" w14:textId="61EC9F61" w:rsidR="005F23B5" w:rsidRPr="00F47E6F" w:rsidRDefault="005F23B5" w:rsidP="005F23B5">
            <w:pPr>
              <w:spacing w:after="0" w:line="276" w:lineRule="auto"/>
              <w:jc w:val="center"/>
            </w:pPr>
            <w:r w:rsidRPr="00F47E6F"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757ACE0" w14:textId="79F4C4BA" w:rsidR="005F23B5" w:rsidRPr="00F47E6F" w:rsidRDefault="005F23B5" w:rsidP="005F23B5">
            <w:pPr>
              <w:spacing w:after="0" w:line="276" w:lineRule="auto"/>
              <w:jc w:val="right"/>
            </w:pPr>
            <w:r w:rsidRPr="00F47E6F">
              <w:t>79.027,50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7F76158" w14:textId="11B56980" w:rsidR="005F23B5" w:rsidRPr="00F47E6F" w:rsidRDefault="00F963FE" w:rsidP="005F23B5">
            <w:pPr>
              <w:spacing w:after="0" w:line="276" w:lineRule="auto"/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5E3400" w14:textId="779D1702" w:rsidR="005F23B5" w:rsidRPr="00F47E6F" w:rsidRDefault="00F963FE" w:rsidP="00714661">
            <w:pPr>
              <w:spacing w:after="0" w:line="276" w:lineRule="auto"/>
              <w:jc w:val="center"/>
            </w:pPr>
            <w:r>
              <w:t>-</w:t>
            </w:r>
          </w:p>
        </w:tc>
      </w:tr>
      <w:tr w:rsidR="00062B78" w:rsidRPr="00062B78" w14:paraId="38D14837" w14:textId="77777777" w:rsidTr="005F23B5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B5759" w14:textId="7A128A88" w:rsidR="00E077AC" w:rsidRPr="00062B78" w:rsidRDefault="00E077AC" w:rsidP="005F23B5">
            <w:pPr>
              <w:spacing w:after="0" w:line="276" w:lineRule="auto"/>
              <w:rPr>
                <w:b/>
              </w:rPr>
            </w:pPr>
            <w:r w:rsidRPr="00062B78">
              <w:rPr>
                <w:b/>
              </w:rPr>
              <w:t>Benkovac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C2D762" w14:textId="34598076" w:rsidR="00E077AC" w:rsidRPr="00062B78" w:rsidRDefault="00E077AC" w:rsidP="005F23B5">
            <w:pPr>
              <w:spacing w:after="0" w:line="276" w:lineRule="auto"/>
              <w:jc w:val="center"/>
            </w:pPr>
            <w:r w:rsidRPr="00062B78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CDB394" w14:textId="68A20ED9" w:rsidR="00E077AC" w:rsidRPr="00062B78" w:rsidRDefault="00E077AC" w:rsidP="005F23B5">
            <w:pPr>
              <w:spacing w:after="0" w:line="276" w:lineRule="auto"/>
              <w:jc w:val="center"/>
            </w:pPr>
            <w:r w:rsidRPr="00062B7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6EFA9A" w14:textId="2C208ED3" w:rsidR="00E077AC" w:rsidRPr="00062B78" w:rsidRDefault="00E077AC" w:rsidP="005F23B5">
            <w:pPr>
              <w:spacing w:after="0" w:line="276" w:lineRule="auto"/>
              <w:jc w:val="center"/>
            </w:pPr>
            <w:r w:rsidRPr="00062B78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90A483" w14:textId="7813EF05" w:rsidR="00E077AC" w:rsidRPr="00062B78" w:rsidRDefault="00E077AC" w:rsidP="005F23B5">
            <w:pPr>
              <w:spacing w:after="0" w:line="276" w:lineRule="auto"/>
              <w:jc w:val="right"/>
            </w:pPr>
            <w:r w:rsidRPr="00062B78"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D0402C4" w14:textId="2FC57FC3" w:rsidR="00E077AC" w:rsidRPr="00062B78" w:rsidRDefault="00E077AC" w:rsidP="005F23B5">
            <w:pPr>
              <w:spacing w:after="0" w:line="276" w:lineRule="auto"/>
              <w:jc w:val="center"/>
            </w:pPr>
            <w:r w:rsidRPr="00062B78"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DEB01FD" w14:textId="46C339E0" w:rsidR="00E077AC" w:rsidRPr="00062B78" w:rsidRDefault="00E077AC" w:rsidP="005F23B5">
            <w:pPr>
              <w:spacing w:after="0" w:line="276" w:lineRule="auto"/>
              <w:jc w:val="right"/>
            </w:pPr>
            <w:r w:rsidRPr="00062B78"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BB834E8" w14:textId="4A901EA4" w:rsidR="00E077AC" w:rsidRPr="00062B78" w:rsidRDefault="00E077AC" w:rsidP="005F23B5">
            <w:pPr>
              <w:spacing w:after="0" w:line="276" w:lineRule="auto"/>
              <w:jc w:val="center"/>
            </w:pPr>
            <w:r w:rsidRPr="00062B78"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D274A3" w14:textId="4A5D9542" w:rsidR="00E077AC" w:rsidRPr="00062B78" w:rsidRDefault="00E077AC" w:rsidP="005F23B5">
            <w:pPr>
              <w:spacing w:after="0" w:line="276" w:lineRule="auto"/>
              <w:jc w:val="right"/>
            </w:pPr>
            <w:r w:rsidRPr="00062B78">
              <w:t>3.010,00</w:t>
            </w:r>
          </w:p>
        </w:tc>
      </w:tr>
      <w:tr w:rsidR="005F23B5" w:rsidRPr="00F47E6F" w14:paraId="6C0571B2" w14:textId="6C20B2BF" w:rsidTr="005F23B5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AE6EC2" w14:textId="77777777" w:rsidR="005F23B5" w:rsidRPr="00F47E6F" w:rsidRDefault="005F23B5" w:rsidP="005F23B5">
            <w:pPr>
              <w:spacing w:after="0" w:line="276" w:lineRule="auto"/>
              <w:rPr>
                <w:b/>
              </w:rPr>
            </w:pPr>
            <w:r w:rsidRPr="00F47E6F">
              <w:rPr>
                <w:b/>
              </w:rPr>
              <w:t>Drniš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DBC000" w14:textId="0B22A709" w:rsidR="005F23B5" w:rsidRPr="00F47E6F" w:rsidRDefault="005F23B5" w:rsidP="005F23B5">
            <w:pPr>
              <w:spacing w:after="0" w:line="276" w:lineRule="auto"/>
              <w:jc w:val="center"/>
            </w:pPr>
            <w:r w:rsidRPr="00F47E6F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618A54" w14:textId="4B6EBAE4" w:rsidR="005F23B5" w:rsidRPr="00F47E6F" w:rsidRDefault="005F23B5" w:rsidP="005F23B5">
            <w:pPr>
              <w:spacing w:after="0" w:line="276" w:lineRule="auto"/>
              <w:jc w:val="right"/>
            </w:pPr>
            <w:r w:rsidRPr="00F47E6F">
              <w:t>5.375,00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04B08D" w14:textId="1FCD40C5" w:rsidR="005F23B5" w:rsidRPr="00F47E6F" w:rsidRDefault="005F23B5" w:rsidP="005F23B5">
            <w:pPr>
              <w:spacing w:after="0" w:line="276" w:lineRule="auto"/>
              <w:jc w:val="center"/>
            </w:pPr>
            <w:r w:rsidRPr="00F47E6F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F5EA9D" w14:textId="676636B7" w:rsidR="005F23B5" w:rsidRPr="00F47E6F" w:rsidRDefault="005F23B5" w:rsidP="005F23B5">
            <w:pPr>
              <w:spacing w:after="0" w:line="276" w:lineRule="auto"/>
              <w:jc w:val="right"/>
            </w:pPr>
            <w:r w:rsidRPr="00F47E6F">
              <w:t>2.893,00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4365743" w14:textId="4DAB2C5F" w:rsidR="005F23B5" w:rsidRPr="00F47E6F" w:rsidRDefault="005F23B5" w:rsidP="005F23B5">
            <w:pPr>
              <w:spacing w:after="0" w:line="276" w:lineRule="auto"/>
              <w:jc w:val="center"/>
            </w:pPr>
            <w:r w:rsidRPr="00F47E6F"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3BE7117" w14:textId="3E2C1FE9" w:rsidR="005F23B5" w:rsidRPr="00F47E6F" w:rsidRDefault="005F23B5" w:rsidP="005F23B5">
            <w:pPr>
              <w:spacing w:after="0" w:line="276" w:lineRule="auto"/>
              <w:jc w:val="right"/>
            </w:pPr>
            <w:r w:rsidRPr="00F47E6F"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D763D27" w14:textId="66C9899B" w:rsidR="005F23B5" w:rsidRPr="00F47E6F" w:rsidRDefault="00F963FE" w:rsidP="005F23B5">
            <w:pPr>
              <w:spacing w:after="0" w:line="276" w:lineRule="auto"/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C14CD11" w14:textId="5CB10009" w:rsidR="005F23B5" w:rsidRPr="00F47E6F" w:rsidRDefault="00F963FE" w:rsidP="005F23B5">
            <w:pPr>
              <w:spacing w:after="0" w:line="276" w:lineRule="auto"/>
              <w:jc w:val="center"/>
            </w:pPr>
            <w:r>
              <w:t>-</w:t>
            </w:r>
          </w:p>
        </w:tc>
      </w:tr>
      <w:tr w:rsidR="005F23B5" w:rsidRPr="00F47E6F" w14:paraId="2E2B5D80" w14:textId="42E2CCED" w:rsidTr="005F23B5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E79AB3" w14:textId="77777777" w:rsidR="005F23B5" w:rsidRPr="00F47E6F" w:rsidRDefault="005F23B5" w:rsidP="005F23B5">
            <w:pPr>
              <w:spacing w:after="0" w:line="276" w:lineRule="auto"/>
              <w:rPr>
                <w:b/>
              </w:rPr>
            </w:pPr>
            <w:r w:rsidRPr="00F47E6F">
              <w:rPr>
                <w:b/>
              </w:rPr>
              <w:t>Kistanje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268131" w14:textId="7204A6A0" w:rsidR="005F23B5" w:rsidRPr="00F47E6F" w:rsidRDefault="005F23B5" w:rsidP="005F23B5">
            <w:pPr>
              <w:spacing w:after="0" w:line="276" w:lineRule="auto"/>
              <w:jc w:val="center"/>
            </w:pPr>
            <w:r w:rsidRPr="00F47E6F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372F89" w14:textId="3779343F" w:rsidR="005F23B5" w:rsidRPr="00F47E6F" w:rsidRDefault="005F23B5" w:rsidP="005F23B5">
            <w:pPr>
              <w:spacing w:after="0" w:line="276" w:lineRule="auto"/>
              <w:jc w:val="center"/>
            </w:pPr>
            <w:r w:rsidRPr="00F47E6F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2762A0" w14:textId="203A7E5D" w:rsidR="005F23B5" w:rsidRPr="00F47E6F" w:rsidRDefault="005F23B5" w:rsidP="005F23B5">
            <w:pPr>
              <w:spacing w:after="0" w:line="276" w:lineRule="auto"/>
              <w:jc w:val="center"/>
            </w:pPr>
            <w:r w:rsidRPr="00F47E6F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FF7562" w14:textId="574DEFDB" w:rsidR="005F23B5" w:rsidRPr="00F47E6F" w:rsidRDefault="005F23B5" w:rsidP="005F23B5">
            <w:pPr>
              <w:spacing w:after="0" w:line="276" w:lineRule="auto"/>
              <w:jc w:val="right"/>
            </w:pPr>
            <w:r w:rsidRPr="00F47E6F">
              <w:t>31.864,00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B470199" w14:textId="3AD21413" w:rsidR="005F23B5" w:rsidRPr="00F47E6F" w:rsidRDefault="005F23B5" w:rsidP="005F23B5">
            <w:pPr>
              <w:spacing w:after="0" w:line="276" w:lineRule="auto"/>
              <w:jc w:val="center"/>
            </w:pPr>
            <w:r w:rsidRPr="00F47E6F"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E1531FC" w14:textId="3DD10FBA" w:rsidR="005F23B5" w:rsidRPr="00F47E6F" w:rsidRDefault="005F23B5" w:rsidP="005F23B5">
            <w:pPr>
              <w:spacing w:after="0" w:line="276" w:lineRule="auto"/>
              <w:jc w:val="right"/>
            </w:pPr>
            <w:r w:rsidRPr="00F47E6F"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1DC6EDA" w14:textId="0D5B355C" w:rsidR="005F23B5" w:rsidRPr="00F47E6F" w:rsidRDefault="00F963FE" w:rsidP="005F23B5">
            <w:pPr>
              <w:spacing w:after="0" w:line="276" w:lineRule="auto"/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955100" w14:textId="2BE8814E" w:rsidR="005F23B5" w:rsidRPr="00F47E6F" w:rsidRDefault="00F963FE" w:rsidP="005F23B5">
            <w:pPr>
              <w:spacing w:after="0" w:line="276" w:lineRule="auto"/>
              <w:jc w:val="center"/>
            </w:pPr>
            <w:r>
              <w:t>-</w:t>
            </w:r>
          </w:p>
        </w:tc>
      </w:tr>
      <w:tr w:rsidR="000726A2" w:rsidRPr="00F47E6F" w14:paraId="572C6436" w14:textId="77777777" w:rsidTr="005F23B5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9AF11" w14:textId="183B783D" w:rsidR="000726A2" w:rsidRPr="00F47E6F" w:rsidRDefault="000726A2" w:rsidP="005F23B5">
            <w:pPr>
              <w:spacing w:after="0" w:line="276" w:lineRule="auto"/>
              <w:rPr>
                <w:b/>
              </w:rPr>
            </w:pPr>
            <w:proofErr w:type="spellStart"/>
            <w:r>
              <w:rPr>
                <w:b/>
              </w:rPr>
              <w:t>Unešić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9E1AC5" w14:textId="65981859" w:rsidR="000726A2" w:rsidRPr="00F47E6F" w:rsidRDefault="000726A2" w:rsidP="005F23B5">
            <w:pPr>
              <w:spacing w:after="0" w:line="276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75D5E6" w14:textId="16EB05C5" w:rsidR="000726A2" w:rsidRPr="00F47E6F" w:rsidRDefault="000726A2" w:rsidP="005F23B5">
            <w:pPr>
              <w:spacing w:after="0" w:line="276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9BCCB1" w14:textId="51491E92" w:rsidR="000726A2" w:rsidRPr="00F47E6F" w:rsidRDefault="000726A2" w:rsidP="005F23B5">
            <w:pPr>
              <w:spacing w:after="0"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0890F9" w14:textId="4EC24380" w:rsidR="000726A2" w:rsidRPr="00F47E6F" w:rsidRDefault="00D257A4" w:rsidP="005F23B5">
            <w:pPr>
              <w:spacing w:after="0" w:line="276" w:lineRule="auto"/>
              <w:jc w:val="right"/>
            </w:pPr>
            <w:r>
              <w:t>1.909,00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8AE5ECB" w14:textId="77777777" w:rsidR="000726A2" w:rsidRPr="00F47E6F" w:rsidRDefault="000726A2" w:rsidP="005F23B5">
            <w:pPr>
              <w:spacing w:after="0" w:line="276" w:lineRule="auto"/>
              <w:jc w:val="center"/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47796BE" w14:textId="4D6AA1F9" w:rsidR="000726A2" w:rsidRPr="00F47E6F" w:rsidRDefault="00D257A4" w:rsidP="005F23B5">
            <w:pPr>
              <w:spacing w:after="0" w:line="276" w:lineRule="auto"/>
              <w:jc w:val="right"/>
            </w:pPr>
            <w: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ADEE0C0" w14:textId="0ED4A700" w:rsidR="000726A2" w:rsidRDefault="00D257A4" w:rsidP="005F23B5">
            <w:pPr>
              <w:spacing w:after="0" w:line="276" w:lineRule="auto"/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360E48B" w14:textId="0F176C44" w:rsidR="000726A2" w:rsidRDefault="00D257A4" w:rsidP="005F23B5">
            <w:pPr>
              <w:spacing w:after="0" w:line="276" w:lineRule="auto"/>
              <w:jc w:val="center"/>
            </w:pPr>
            <w:r>
              <w:t>-</w:t>
            </w:r>
          </w:p>
        </w:tc>
      </w:tr>
      <w:tr w:rsidR="005F23B5" w:rsidRPr="00F47E6F" w14:paraId="22BB1A09" w14:textId="77777777" w:rsidTr="002F2EE4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85094" w14:textId="334A5D2C" w:rsidR="005F23B5" w:rsidRPr="00F47E6F" w:rsidRDefault="005F23B5" w:rsidP="005F23B5">
            <w:pPr>
              <w:spacing w:after="0" w:line="276" w:lineRule="auto"/>
              <w:rPr>
                <w:b/>
              </w:rPr>
            </w:pPr>
            <w:r w:rsidRPr="00F47E6F">
              <w:rPr>
                <w:b/>
              </w:rPr>
              <w:t>UKUPNO: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284A54" w14:textId="3FD632EC" w:rsidR="005F23B5" w:rsidRPr="00F47E6F" w:rsidRDefault="005F23B5" w:rsidP="005F23B5">
            <w:pPr>
              <w:spacing w:after="0" w:line="276" w:lineRule="auto"/>
              <w:jc w:val="center"/>
              <w:rPr>
                <w:b/>
              </w:rPr>
            </w:pPr>
            <w:r w:rsidRPr="00F47E6F">
              <w:rPr>
                <w:b/>
              </w:rPr>
              <w:t>457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B86F6E" w14:textId="176C6001" w:rsidR="005F23B5" w:rsidRPr="00F47E6F" w:rsidRDefault="005F23B5" w:rsidP="005F23B5">
            <w:pPr>
              <w:spacing w:after="0" w:line="276" w:lineRule="auto"/>
              <w:jc w:val="right"/>
              <w:rPr>
                <w:b/>
              </w:rPr>
            </w:pPr>
            <w:r w:rsidRPr="00F47E6F">
              <w:rPr>
                <w:b/>
              </w:rPr>
              <w:t>1.175.341,56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32978C8E" w14:textId="7F0E837B" w:rsidR="005F23B5" w:rsidRPr="00F47E6F" w:rsidRDefault="005F23B5" w:rsidP="005F23B5">
            <w:pPr>
              <w:spacing w:after="0" w:line="276" w:lineRule="auto"/>
              <w:jc w:val="center"/>
              <w:rPr>
                <w:b/>
              </w:rPr>
            </w:pPr>
            <w:r w:rsidRPr="00F47E6F">
              <w:rPr>
                <w:b/>
              </w:rPr>
              <w:t>499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AF7E2E6" w14:textId="1A6461D8" w:rsidR="005F23B5" w:rsidRPr="00F47E6F" w:rsidRDefault="005F23B5" w:rsidP="005F23B5">
            <w:pPr>
              <w:spacing w:after="0" w:line="276" w:lineRule="auto"/>
              <w:jc w:val="right"/>
              <w:rPr>
                <w:b/>
              </w:rPr>
            </w:pPr>
            <w:r w:rsidRPr="00F47E6F">
              <w:rPr>
                <w:b/>
              </w:rPr>
              <w:t>1.415.599,00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14:paraId="12C87E0E" w14:textId="77CAEB05" w:rsidR="005F23B5" w:rsidRPr="00F47E6F" w:rsidRDefault="005F23B5" w:rsidP="005F23B5">
            <w:pPr>
              <w:spacing w:after="0" w:line="276" w:lineRule="auto"/>
              <w:jc w:val="center"/>
              <w:rPr>
                <w:b/>
              </w:rPr>
            </w:pPr>
            <w:r w:rsidRPr="00F47E6F">
              <w:rPr>
                <w:b/>
              </w:rPr>
              <w:t>441</w:t>
            </w:r>
          </w:p>
        </w:tc>
        <w:tc>
          <w:tcPr>
            <w:tcW w:w="1417" w:type="dxa"/>
            <w:shd w:val="clear" w:color="auto" w:fill="ACB9CA" w:themeFill="text2" w:themeFillTint="66"/>
            <w:vAlign w:val="center"/>
          </w:tcPr>
          <w:p w14:paraId="3098932A" w14:textId="1855237F" w:rsidR="005F23B5" w:rsidRPr="00F47E6F" w:rsidRDefault="005F23B5" w:rsidP="005F23B5">
            <w:pPr>
              <w:spacing w:after="0" w:line="276" w:lineRule="auto"/>
              <w:jc w:val="right"/>
              <w:rPr>
                <w:b/>
              </w:rPr>
            </w:pPr>
            <w:r w:rsidRPr="00F47E6F">
              <w:rPr>
                <w:b/>
              </w:rPr>
              <w:t>858.445,40</w:t>
            </w:r>
          </w:p>
        </w:tc>
        <w:tc>
          <w:tcPr>
            <w:tcW w:w="709" w:type="dxa"/>
            <w:shd w:val="clear" w:color="auto" w:fill="B4C6E7" w:themeFill="accent1" w:themeFillTint="66"/>
            <w:vAlign w:val="center"/>
          </w:tcPr>
          <w:p w14:paraId="68526EF3" w14:textId="20B65CA3" w:rsidR="005F23B5" w:rsidRPr="00F47E6F" w:rsidRDefault="00714661" w:rsidP="005F23B5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457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3D773F10" w14:textId="396B8DD7" w:rsidR="005F23B5" w:rsidRPr="00F47E6F" w:rsidRDefault="0034245F" w:rsidP="00B45DED">
            <w:pPr>
              <w:spacing w:after="0" w:line="276" w:lineRule="auto"/>
              <w:jc w:val="right"/>
              <w:rPr>
                <w:b/>
              </w:rPr>
            </w:pPr>
            <w:r>
              <w:rPr>
                <w:b/>
              </w:rPr>
              <w:t>1.354.</w:t>
            </w:r>
            <w:r w:rsidR="00B45DED">
              <w:rPr>
                <w:b/>
              </w:rPr>
              <w:t>454</w:t>
            </w:r>
            <w:r>
              <w:rPr>
                <w:b/>
              </w:rPr>
              <w:t>,</w:t>
            </w:r>
            <w:r w:rsidR="00747DD4">
              <w:rPr>
                <w:b/>
              </w:rPr>
              <w:t>4</w:t>
            </w:r>
            <w:r>
              <w:rPr>
                <w:b/>
              </w:rPr>
              <w:t>4</w:t>
            </w:r>
          </w:p>
        </w:tc>
      </w:tr>
    </w:tbl>
    <w:bookmarkEnd w:id="2"/>
    <w:p w14:paraId="3D5256FD" w14:textId="77777777" w:rsidR="00747DD4" w:rsidRDefault="00747DD4" w:rsidP="00747DD4">
      <w:pPr>
        <w:spacing w:line="276" w:lineRule="auto"/>
      </w:pPr>
      <w:r w:rsidRPr="00F47E6F">
        <w:t>Izvor: VOC – JVP grada Šibenika</w:t>
      </w:r>
    </w:p>
    <w:p w14:paraId="5288D785" w14:textId="77777777" w:rsidR="0096707D" w:rsidRDefault="0096707D" w:rsidP="009C1AD2">
      <w:pPr>
        <w:spacing w:line="276" w:lineRule="auto"/>
        <w:jc w:val="both"/>
      </w:pPr>
    </w:p>
    <w:p w14:paraId="76855283" w14:textId="77777777" w:rsidR="009C1AD2" w:rsidRPr="00F47E6F" w:rsidRDefault="009C1AD2" w:rsidP="009C1AD2">
      <w:pPr>
        <w:spacing w:line="276" w:lineRule="auto"/>
        <w:jc w:val="both"/>
      </w:pPr>
      <w:r w:rsidRPr="00F47E6F">
        <w:t xml:space="preserve">Od ukupnog broja vatrogasnih intervencija </w:t>
      </w:r>
      <w:r>
        <w:t>386</w:t>
      </w:r>
      <w:r w:rsidRPr="00F47E6F">
        <w:t xml:space="preserve"> ili </w:t>
      </w:r>
      <w:r>
        <w:t>84,5</w:t>
      </w:r>
      <w:r w:rsidRPr="00F47E6F">
        <w:t xml:space="preserve">% odnosi se na intervencije na području </w:t>
      </w:r>
      <w:r>
        <w:t>G</w:t>
      </w:r>
      <w:r w:rsidRPr="00F47E6F">
        <w:t xml:space="preserve">rada Šibenika, dok se </w:t>
      </w:r>
      <w:r>
        <w:t>71</w:t>
      </w:r>
      <w:r w:rsidRPr="00F47E6F">
        <w:t xml:space="preserve"> ili </w:t>
      </w:r>
      <w:r>
        <w:t>15,5</w:t>
      </w:r>
      <w:r w:rsidRPr="00F47E6F">
        <w:t>% vatrogasnih intervencija odnosi na područja susjednih gradova i općina</w:t>
      </w:r>
      <w:r>
        <w:t>.</w:t>
      </w:r>
    </w:p>
    <w:p w14:paraId="73BB55E9" w14:textId="251AA528" w:rsidR="009C1AD2" w:rsidRDefault="009C1AD2" w:rsidP="009C1AD2">
      <w:pPr>
        <w:spacing w:line="276" w:lineRule="auto"/>
        <w:jc w:val="both"/>
      </w:pPr>
      <w:r w:rsidRPr="00F47E6F">
        <w:t xml:space="preserve">Ukupni troškovi vatrogasnih intervencija iznose </w:t>
      </w:r>
      <w:r>
        <w:t>1.354.</w:t>
      </w:r>
      <w:r w:rsidR="000A2ACC">
        <w:t>454</w:t>
      </w:r>
      <w:r>
        <w:t>,44</w:t>
      </w:r>
      <w:r w:rsidRPr="00F47E6F">
        <w:t xml:space="preserve"> kn, od čega se </w:t>
      </w:r>
      <w:r>
        <w:t>956.</w:t>
      </w:r>
      <w:r w:rsidR="000A2ACC">
        <w:t>827</w:t>
      </w:r>
      <w:r>
        <w:t>,</w:t>
      </w:r>
      <w:r w:rsidR="000A2ACC">
        <w:t>3</w:t>
      </w:r>
      <w:r>
        <w:t>1</w:t>
      </w:r>
      <w:r w:rsidRPr="00F47E6F">
        <w:t xml:space="preserve"> kn ili </w:t>
      </w:r>
      <w:r>
        <w:t xml:space="preserve">70,6 </w:t>
      </w:r>
      <w:r w:rsidRPr="00F47E6F">
        <w:t>% odnosi na troškove vatrogasnih intervencij</w:t>
      </w:r>
      <w:r>
        <w:t xml:space="preserve">a </w:t>
      </w:r>
      <w:r w:rsidRPr="00F47E6F">
        <w:t xml:space="preserve">na području </w:t>
      </w:r>
      <w:r>
        <w:t>G</w:t>
      </w:r>
      <w:r w:rsidRPr="00F47E6F">
        <w:t xml:space="preserve">rada Šibenika, dok se </w:t>
      </w:r>
      <w:r w:rsidR="000A2ACC">
        <w:t>397.627,1</w:t>
      </w:r>
      <w:r>
        <w:t xml:space="preserve">3 </w:t>
      </w:r>
      <w:r w:rsidRPr="00F47E6F">
        <w:t xml:space="preserve"> kn ili 2</w:t>
      </w:r>
      <w:r>
        <w:t>9</w:t>
      </w:r>
      <w:r w:rsidRPr="00F47E6F">
        <w:t>,4%  odnosi na troškove vatrogasnih intervencija na području susjednih gradova i općina.</w:t>
      </w:r>
    </w:p>
    <w:p w14:paraId="434E46F1" w14:textId="0EB6C3A3" w:rsidR="009C1AD2" w:rsidRPr="00F47E6F" w:rsidRDefault="009C1AD2" w:rsidP="009C1AD2">
      <w:pPr>
        <w:spacing w:line="276" w:lineRule="auto"/>
        <w:jc w:val="both"/>
        <w:rPr>
          <w:color w:val="000000" w:themeColor="text1"/>
        </w:rPr>
      </w:pPr>
      <w:r>
        <w:t>Na području G</w:t>
      </w:r>
      <w:r w:rsidRPr="00F47E6F">
        <w:t>rada Šibenika u 201</w:t>
      </w:r>
      <w:r>
        <w:t>9</w:t>
      </w:r>
      <w:r w:rsidRPr="00F47E6F">
        <w:t xml:space="preserve">. godini bilježi se podjednak broj vatrogasnih intervencija kao i </w:t>
      </w:r>
      <w:r>
        <w:t xml:space="preserve">u </w:t>
      </w:r>
      <w:r w:rsidRPr="00F47E6F">
        <w:t>prethodn</w:t>
      </w:r>
      <w:r>
        <w:t>im</w:t>
      </w:r>
      <w:r w:rsidRPr="00F47E6F">
        <w:t xml:space="preserve"> godin</w:t>
      </w:r>
      <w:r>
        <w:t>ama</w:t>
      </w:r>
      <w:r w:rsidRPr="00F47E6F">
        <w:t>.</w:t>
      </w:r>
      <w:r w:rsidR="000A2ACC">
        <w:t xml:space="preserve"> </w:t>
      </w:r>
      <w:r w:rsidR="000A2ACC">
        <w:rPr>
          <w:color w:val="000000" w:themeColor="text1"/>
        </w:rPr>
        <w:t>O</w:t>
      </w:r>
      <w:r w:rsidRPr="00F47E6F">
        <w:rPr>
          <w:color w:val="000000" w:themeColor="text1"/>
        </w:rPr>
        <w:t>d ukupno 3</w:t>
      </w:r>
      <w:r>
        <w:rPr>
          <w:color w:val="000000" w:themeColor="text1"/>
        </w:rPr>
        <w:t>86</w:t>
      </w:r>
      <w:r w:rsidRPr="00F47E6F">
        <w:rPr>
          <w:color w:val="000000" w:themeColor="text1"/>
        </w:rPr>
        <w:t xml:space="preserve"> vatrogasnih intervencija</w:t>
      </w:r>
      <w:r w:rsidR="00A32BE7">
        <w:rPr>
          <w:color w:val="000000" w:themeColor="text1"/>
        </w:rPr>
        <w:t>,</w:t>
      </w:r>
      <w:r w:rsidRPr="00F47E6F">
        <w:rPr>
          <w:color w:val="000000" w:themeColor="text1"/>
        </w:rPr>
        <w:t xml:space="preserve"> 19</w:t>
      </w:r>
      <w:r>
        <w:rPr>
          <w:color w:val="000000" w:themeColor="text1"/>
        </w:rPr>
        <w:t xml:space="preserve">0 </w:t>
      </w:r>
      <w:r w:rsidRPr="00F47E6F">
        <w:rPr>
          <w:color w:val="000000" w:themeColor="text1"/>
        </w:rPr>
        <w:t xml:space="preserve">intervencija ili </w:t>
      </w:r>
      <w:r>
        <w:rPr>
          <w:color w:val="000000" w:themeColor="text1"/>
        </w:rPr>
        <w:t>49</w:t>
      </w:r>
      <w:r w:rsidRPr="00F47E6F">
        <w:rPr>
          <w:color w:val="000000" w:themeColor="text1"/>
        </w:rPr>
        <w:t>% odnosi se na požarne intervencije, dok se ostal</w:t>
      </w:r>
      <w:r>
        <w:rPr>
          <w:color w:val="000000" w:themeColor="text1"/>
        </w:rPr>
        <w:t xml:space="preserve">ih </w:t>
      </w:r>
      <w:r w:rsidRPr="00F47E6F">
        <w:rPr>
          <w:color w:val="000000" w:themeColor="text1"/>
        </w:rPr>
        <w:t>1</w:t>
      </w:r>
      <w:r>
        <w:rPr>
          <w:color w:val="000000" w:themeColor="text1"/>
        </w:rPr>
        <w:t>96</w:t>
      </w:r>
      <w:r w:rsidRPr="00F47E6F">
        <w:rPr>
          <w:color w:val="000000" w:themeColor="text1"/>
        </w:rPr>
        <w:t xml:space="preserve"> vatrogasn</w:t>
      </w:r>
      <w:r>
        <w:rPr>
          <w:color w:val="000000" w:themeColor="text1"/>
        </w:rPr>
        <w:t>ih intervencija ili 51%</w:t>
      </w:r>
      <w:r w:rsidRPr="00F47E6F">
        <w:rPr>
          <w:color w:val="000000" w:themeColor="text1"/>
        </w:rPr>
        <w:t xml:space="preserve"> većinom odnose na razne tehničke intervencije i ostale intervencije spašavanja.</w:t>
      </w:r>
    </w:p>
    <w:p w14:paraId="2D046A30" w14:textId="1F9F85A2" w:rsidR="009C1AD2" w:rsidRPr="00F47E6F" w:rsidRDefault="009C1AD2" w:rsidP="009C1AD2">
      <w:pPr>
        <w:spacing w:line="276" w:lineRule="auto"/>
        <w:jc w:val="both"/>
        <w:rPr>
          <w:color w:val="000000" w:themeColor="text1"/>
        </w:rPr>
      </w:pPr>
      <w:r w:rsidRPr="00F47E6F">
        <w:rPr>
          <w:color w:val="000000" w:themeColor="text1"/>
        </w:rPr>
        <w:t>Od ukupno 19</w:t>
      </w:r>
      <w:r>
        <w:rPr>
          <w:color w:val="000000" w:themeColor="text1"/>
        </w:rPr>
        <w:t>0</w:t>
      </w:r>
      <w:r w:rsidRPr="00F47E6F">
        <w:rPr>
          <w:color w:val="000000" w:themeColor="text1"/>
        </w:rPr>
        <w:t xml:space="preserve"> požarnih intervencija na području </w:t>
      </w:r>
      <w:r>
        <w:rPr>
          <w:color w:val="000000" w:themeColor="text1"/>
        </w:rPr>
        <w:t>G</w:t>
      </w:r>
      <w:r w:rsidRPr="00F47E6F">
        <w:rPr>
          <w:color w:val="000000" w:themeColor="text1"/>
        </w:rPr>
        <w:t>rada Šibenika</w:t>
      </w:r>
      <w:r w:rsidR="00A32BE7">
        <w:rPr>
          <w:color w:val="000000" w:themeColor="text1"/>
        </w:rPr>
        <w:t>,</w:t>
      </w:r>
      <w:r w:rsidRPr="00F47E6F">
        <w:rPr>
          <w:color w:val="000000" w:themeColor="text1"/>
        </w:rPr>
        <w:t xml:space="preserve"> 1</w:t>
      </w:r>
      <w:r>
        <w:rPr>
          <w:color w:val="000000" w:themeColor="text1"/>
        </w:rPr>
        <w:t>12</w:t>
      </w:r>
      <w:r w:rsidRPr="00F47E6F">
        <w:rPr>
          <w:color w:val="000000" w:themeColor="text1"/>
        </w:rPr>
        <w:t xml:space="preserve"> intervencija odnosi se na požare otvorenog prostora u kojima je ukupno opožareno </w:t>
      </w:r>
      <w:r>
        <w:rPr>
          <w:color w:val="000000" w:themeColor="text1"/>
        </w:rPr>
        <w:t xml:space="preserve">902 </w:t>
      </w:r>
      <w:r w:rsidRPr="00F47E6F">
        <w:rPr>
          <w:color w:val="000000" w:themeColor="text1"/>
        </w:rPr>
        <w:t>ha površine, što je značajno</w:t>
      </w:r>
      <w:r>
        <w:rPr>
          <w:color w:val="000000" w:themeColor="text1"/>
        </w:rPr>
        <w:t xml:space="preserve"> povećanje u odnosu na </w:t>
      </w:r>
      <w:r w:rsidRPr="00F47E6F">
        <w:rPr>
          <w:color w:val="000000" w:themeColor="text1"/>
        </w:rPr>
        <w:t>201</w:t>
      </w:r>
      <w:r>
        <w:rPr>
          <w:color w:val="000000" w:themeColor="text1"/>
        </w:rPr>
        <w:t>8</w:t>
      </w:r>
      <w:r w:rsidRPr="00F47E6F">
        <w:rPr>
          <w:color w:val="000000" w:themeColor="text1"/>
        </w:rPr>
        <w:t>. godin</w:t>
      </w:r>
      <w:r>
        <w:rPr>
          <w:color w:val="000000" w:themeColor="text1"/>
        </w:rPr>
        <w:t>u</w:t>
      </w:r>
      <w:r w:rsidRPr="00F47E6F">
        <w:rPr>
          <w:color w:val="000000" w:themeColor="text1"/>
        </w:rPr>
        <w:t xml:space="preserve"> kada je u 1</w:t>
      </w:r>
      <w:r>
        <w:rPr>
          <w:color w:val="000000" w:themeColor="text1"/>
        </w:rPr>
        <w:t>06</w:t>
      </w:r>
      <w:r w:rsidRPr="00F47E6F">
        <w:rPr>
          <w:color w:val="000000" w:themeColor="text1"/>
        </w:rPr>
        <w:t xml:space="preserve"> požara otvorenog prostora opožareno </w:t>
      </w:r>
      <w:r>
        <w:rPr>
          <w:color w:val="000000" w:themeColor="text1"/>
        </w:rPr>
        <w:t>206</w:t>
      </w:r>
      <w:r w:rsidRPr="00F47E6F">
        <w:rPr>
          <w:color w:val="000000" w:themeColor="text1"/>
        </w:rPr>
        <w:t xml:space="preserve"> ha površine. </w:t>
      </w:r>
    </w:p>
    <w:p w14:paraId="1D6A76BA" w14:textId="069849C2" w:rsidR="009C1AD2" w:rsidRDefault="009C1AD2" w:rsidP="009C1AD2">
      <w:pPr>
        <w:spacing w:line="276" w:lineRule="auto"/>
        <w:jc w:val="both"/>
      </w:pPr>
      <w:r w:rsidRPr="00F47E6F">
        <w:t>Vatrogasci Javne vatrogasne postrojbe grada Šibenika u 201</w:t>
      </w:r>
      <w:r>
        <w:t>9</w:t>
      </w:r>
      <w:r w:rsidRPr="00F47E6F">
        <w:t>. godini</w:t>
      </w:r>
      <w:r w:rsidR="00A32BE7">
        <w:t>,</w:t>
      </w:r>
      <w:r w:rsidRPr="00F47E6F">
        <w:t xml:space="preserve"> na vatrogasnim intervencijama su ukupno odradili </w:t>
      </w:r>
      <w:r>
        <w:t>3986</w:t>
      </w:r>
      <w:r w:rsidRPr="00F47E6F">
        <w:t xml:space="preserve"> radn</w:t>
      </w:r>
      <w:r>
        <w:t>ih</w:t>
      </w:r>
      <w:r w:rsidRPr="00F47E6F">
        <w:t xml:space="preserve"> sat</w:t>
      </w:r>
      <w:r>
        <w:t>i</w:t>
      </w:r>
      <w:r w:rsidR="00A32BE7">
        <w:t>,</w:t>
      </w:r>
      <w:r w:rsidRPr="00F47E6F">
        <w:t xml:space="preserve"> dok su istodobno vatrogasna vozila bila angažirana </w:t>
      </w:r>
      <w:r>
        <w:t>1629</w:t>
      </w:r>
      <w:r w:rsidRPr="00F47E6F">
        <w:t xml:space="preserve"> radn</w:t>
      </w:r>
      <w:r>
        <w:t>ih</w:t>
      </w:r>
      <w:r w:rsidRPr="00F47E6F">
        <w:t xml:space="preserve"> sat</w:t>
      </w:r>
      <w:r>
        <w:t>i</w:t>
      </w:r>
      <w:r w:rsidRPr="00F47E6F">
        <w:t>. U usporedbi s 201</w:t>
      </w:r>
      <w:r>
        <w:t>8</w:t>
      </w:r>
      <w:r w:rsidRPr="00F47E6F">
        <w:t>. godinom kada su vatroga</w:t>
      </w:r>
      <w:r>
        <w:t>sci Javne vatrogasne postrojbe g</w:t>
      </w:r>
      <w:r w:rsidRPr="00F47E6F">
        <w:t xml:space="preserve">rada Šibenika </w:t>
      </w:r>
      <w:r>
        <w:t xml:space="preserve">na vatrogasnim intervencijama </w:t>
      </w:r>
      <w:r w:rsidRPr="00F47E6F">
        <w:t xml:space="preserve">odradili ukupno </w:t>
      </w:r>
      <w:r>
        <w:t>2710</w:t>
      </w:r>
      <w:r w:rsidRPr="00F47E6F">
        <w:t xml:space="preserve"> radnih sati</w:t>
      </w:r>
      <w:r>
        <w:t>,</w:t>
      </w:r>
      <w:r w:rsidRPr="00F47E6F">
        <w:t xml:space="preserve"> a vatrogasna vozila bila angažirana </w:t>
      </w:r>
      <w:r>
        <w:t>992</w:t>
      </w:r>
      <w:r w:rsidRPr="00F47E6F">
        <w:t xml:space="preserve"> radna sata</w:t>
      </w:r>
      <w:r w:rsidR="00A32BE7">
        <w:t>,</w:t>
      </w:r>
      <w:r w:rsidRPr="00F47E6F">
        <w:t xml:space="preserve"> također je vidljiv</w:t>
      </w:r>
      <w:r>
        <w:t>o</w:t>
      </w:r>
      <w:r w:rsidRPr="00F47E6F">
        <w:t xml:space="preserve"> značajno </w:t>
      </w:r>
      <w:r w:rsidR="00F27321">
        <w:t>poveć</w:t>
      </w:r>
      <w:r>
        <w:t>anje</w:t>
      </w:r>
      <w:r w:rsidRPr="00F47E6F">
        <w:t xml:space="preserve"> utrošk</w:t>
      </w:r>
      <w:r>
        <w:t>a</w:t>
      </w:r>
      <w:r w:rsidRPr="00F47E6F">
        <w:t xml:space="preserve"> radnih sati.</w:t>
      </w:r>
    </w:p>
    <w:p w14:paraId="18597565" w14:textId="68354375" w:rsidR="009C1AD2" w:rsidRDefault="009C1AD2" w:rsidP="009C1AD2">
      <w:pPr>
        <w:spacing w:line="276" w:lineRule="auto"/>
        <w:jc w:val="both"/>
      </w:pPr>
      <w:r>
        <w:lastRenderedPageBreak/>
        <w:t xml:space="preserve">Nažalost, najveći požar otvorenog prostora u Republici Hrvatskoj u 2019. godini dogodio se 27. srpnja  na području grada Šibenika u Južnoj Dubravi, zahvatio je ukupno 900 ha površine od čega 650 ha na području grada Šibenika i 250 ha na području </w:t>
      </w:r>
      <w:r w:rsidR="00F27321">
        <w:t>O</w:t>
      </w:r>
      <w:r>
        <w:t xml:space="preserve">pćine </w:t>
      </w:r>
      <w:proofErr w:type="spellStart"/>
      <w:r>
        <w:t>Bilice</w:t>
      </w:r>
      <w:proofErr w:type="spellEnd"/>
      <w:r>
        <w:t>, gdje se je požar proširio. Ovaj</w:t>
      </w:r>
      <w:r w:rsidR="00F27321">
        <w:t xml:space="preserve"> požar je i razlog znatnog poveć</w:t>
      </w:r>
      <w:r>
        <w:t>anja ukupno opožarene površine, utrošenih radnih sati vatrogasaca i vatrogasnih vozila kao i ukupnih troškova intervencija u odnosu na 2018. godinu.</w:t>
      </w:r>
    </w:p>
    <w:p w14:paraId="04859476" w14:textId="77777777" w:rsidR="009C1AD2" w:rsidRDefault="009C1AD2" w:rsidP="00747DD4">
      <w:pPr>
        <w:spacing w:line="276" w:lineRule="auto"/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1"/>
        <w:gridCol w:w="1277"/>
        <w:gridCol w:w="1276"/>
        <w:gridCol w:w="1275"/>
        <w:gridCol w:w="1691"/>
      </w:tblGrid>
      <w:tr w:rsidR="009C1AD2" w:rsidRPr="00747DD4" w14:paraId="7740FAC6" w14:textId="77777777" w:rsidTr="00806657">
        <w:trPr>
          <w:trHeight w:val="383"/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C8F0F0B" w14:textId="77777777" w:rsidR="009C1AD2" w:rsidRPr="00747DD4" w:rsidRDefault="009C1AD2" w:rsidP="000726A2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BROJ </w:t>
            </w:r>
            <w:r w:rsidRPr="00747DD4">
              <w:rPr>
                <w:b/>
              </w:rPr>
              <w:t>INTERVENCIJ</w:t>
            </w:r>
            <w:r>
              <w:rPr>
                <w:b/>
              </w:rPr>
              <w:t>A</w:t>
            </w:r>
            <w:r w:rsidRPr="00747DD4">
              <w:rPr>
                <w:b/>
              </w:rPr>
              <w:t xml:space="preserve"> NA PODRUČJU GRADA ŠIBENIKA</w:t>
            </w:r>
          </w:p>
        </w:tc>
      </w:tr>
      <w:tr w:rsidR="009C1AD2" w:rsidRPr="00F47E6F" w14:paraId="74245F45" w14:textId="77777777" w:rsidTr="000726A2">
        <w:trPr>
          <w:trHeight w:val="334"/>
          <w:jc w:val="center"/>
        </w:trPr>
        <w:tc>
          <w:tcPr>
            <w:tcW w:w="4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2E17FB5" w14:textId="77777777" w:rsidR="009C1AD2" w:rsidRPr="00F47E6F" w:rsidRDefault="009C1AD2" w:rsidP="000726A2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F47E6F">
              <w:rPr>
                <w:b/>
                <w:sz w:val="20"/>
                <w:szCs w:val="20"/>
              </w:rPr>
              <w:t>VRSTA VATROGASNE INTERVENCIJE</w:t>
            </w:r>
          </w:p>
        </w:tc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ED0D4E" w14:textId="77777777" w:rsidR="009C1AD2" w:rsidRPr="00F47E6F" w:rsidRDefault="009C1AD2" w:rsidP="000726A2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F47E6F">
              <w:rPr>
                <w:b/>
                <w:sz w:val="20"/>
                <w:szCs w:val="20"/>
              </w:rPr>
              <w:t>BROJ INTERVENCIJA</w:t>
            </w:r>
          </w:p>
        </w:tc>
      </w:tr>
      <w:tr w:rsidR="009C1AD2" w:rsidRPr="00F47E6F" w14:paraId="1F25FEBF" w14:textId="77777777" w:rsidTr="000726A2">
        <w:trPr>
          <w:trHeight w:val="342"/>
          <w:jc w:val="center"/>
        </w:trPr>
        <w:tc>
          <w:tcPr>
            <w:tcW w:w="4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7D6AC" w14:textId="77777777" w:rsidR="009C1AD2" w:rsidRPr="00F47E6F" w:rsidRDefault="009C1AD2" w:rsidP="000726A2">
            <w:pP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A36105" w14:textId="77777777" w:rsidR="009C1AD2" w:rsidRPr="00F47E6F" w:rsidRDefault="009C1AD2" w:rsidP="000726A2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F47E6F">
              <w:rPr>
                <w:b/>
                <w:sz w:val="20"/>
                <w:szCs w:val="20"/>
              </w:rPr>
              <w:t>2016.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ACDE32C" w14:textId="77777777" w:rsidR="009C1AD2" w:rsidRPr="00F47E6F" w:rsidRDefault="009C1AD2" w:rsidP="000726A2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F47E6F">
              <w:rPr>
                <w:b/>
                <w:sz w:val="20"/>
                <w:szCs w:val="20"/>
              </w:rPr>
              <w:t>2017.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790C71B" w14:textId="77777777" w:rsidR="009C1AD2" w:rsidRPr="00F47E6F" w:rsidRDefault="009C1AD2" w:rsidP="000726A2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F47E6F">
              <w:rPr>
                <w:b/>
                <w:sz w:val="20"/>
                <w:szCs w:val="20"/>
              </w:rPr>
              <w:t>2018.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8333286" w14:textId="77777777" w:rsidR="009C1AD2" w:rsidRPr="00F47E6F" w:rsidRDefault="009C1AD2" w:rsidP="000726A2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2019.</w:t>
            </w:r>
          </w:p>
        </w:tc>
      </w:tr>
      <w:tr w:rsidR="009C1AD2" w:rsidRPr="00F47E6F" w14:paraId="7FAE4819" w14:textId="77777777" w:rsidTr="000726A2">
        <w:trPr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FAAA47B" w14:textId="77777777" w:rsidR="009C1AD2" w:rsidRPr="00F47E6F" w:rsidRDefault="009C1AD2" w:rsidP="000726A2">
            <w:pPr>
              <w:spacing w:after="0" w:line="276" w:lineRule="auto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Požari otvorenog prostora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4B3EA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156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6D872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163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A6F58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106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E6C51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</w:tr>
      <w:tr w:rsidR="009C1AD2" w:rsidRPr="00F47E6F" w14:paraId="54BE7E78" w14:textId="77777777" w:rsidTr="000726A2">
        <w:trPr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C10DDC4" w14:textId="77777777" w:rsidR="009C1AD2" w:rsidRPr="00F47E6F" w:rsidRDefault="009C1AD2" w:rsidP="000726A2">
            <w:pPr>
              <w:spacing w:after="0" w:line="276" w:lineRule="auto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Požari stambenih objekata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89D9E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38213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1FE46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16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4A86F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9C1AD2" w:rsidRPr="00F47E6F" w14:paraId="5579049B" w14:textId="77777777" w:rsidTr="000726A2">
        <w:trPr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B069AC3" w14:textId="77777777" w:rsidR="009C1AD2" w:rsidRPr="00F47E6F" w:rsidRDefault="009C1AD2" w:rsidP="000726A2">
            <w:pPr>
              <w:spacing w:after="0" w:line="276" w:lineRule="auto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Požari gospodarskih objekata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BE429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CD103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B2AF2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7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B4B00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C1AD2" w:rsidRPr="00F47E6F" w14:paraId="54A57B8A" w14:textId="77777777" w:rsidTr="000726A2">
        <w:trPr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EB2A4B3" w14:textId="77777777" w:rsidR="009C1AD2" w:rsidRPr="00F47E6F" w:rsidRDefault="009C1AD2" w:rsidP="000726A2">
            <w:pPr>
              <w:spacing w:after="0" w:line="276" w:lineRule="auto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Požari prometnih sredstava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51A34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B190E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CF198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26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D4750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C1AD2" w:rsidRPr="00F47E6F" w14:paraId="0E5A8901" w14:textId="77777777" w:rsidTr="000726A2">
        <w:trPr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B812ECD" w14:textId="77777777" w:rsidR="009C1AD2" w:rsidRPr="00F47E6F" w:rsidRDefault="009C1AD2" w:rsidP="000726A2">
            <w:pPr>
              <w:spacing w:after="0" w:line="276" w:lineRule="auto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Požari na radnim strojevima i uređajima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D6E39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A7560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5903B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B15A8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1AD2" w:rsidRPr="00F47E6F" w14:paraId="108B3D56" w14:textId="77777777" w:rsidTr="000726A2">
        <w:trPr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2469CF7" w14:textId="77777777" w:rsidR="009C1AD2" w:rsidRPr="00F47E6F" w:rsidRDefault="009C1AD2" w:rsidP="000726A2">
            <w:pPr>
              <w:spacing w:after="0" w:line="276" w:lineRule="auto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Požari dimnjaka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09303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4A76A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778BA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F7513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C1AD2" w:rsidRPr="00F47E6F" w14:paraId="7FF1CC79" w14:textId="77777777" w:rsidTr="000726A2">
        <w:trPr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8BCC137" w14:textId="77777777" w:rsidR="009C1AD2" w:rsidRPr="00F47E6F" w:rsidRDefault="009C1AD2" w:rsidP="000726A2">
            <w:pPr>
              <w:spacing w:after="0" w:line="276" w:lineRule="auto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Požari električnih stupova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D44EF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A3229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2FE40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0AF4D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C1AD2" w:rsidRPr="00F47E6F" w14:paraId="222E32F0" w14:textId="77777777" w:rsidTr="000726A2">
        <w:trPr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A3E444D" w14:textId="77777777" w:rsidR="009C1AD2" w:rsidRPr="00F47E6F" w:rsidRDefault="009C1AD2" w:rsidP="000726A2">
            <w:pPr>
              <w:spacing w:after="0" w:line="276" w:lineRule="auto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Požari trafostanica i energetskih postrojenja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F3209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F6B0C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A74C9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F4386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1AD2" w:rsidRPr="00F47E6F" w14:paraId="78D59BCC" w14:textId="77777777" w:rsidTr="000726A2">
        <w:trPr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164F10F" w14:textId="77777777" w:rsidR="009C1AD2" w:rsidRPr="00F47E6F" w:rsidRDefault="009C1AD2" w:rsidP="000726A2">
            <w:pPr>
              <w:spacing w:after="0" w:line="276" w:lineRule="auto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Požari na deponijima smeća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0BE69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5CCE9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2EFC5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52C69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C1AD2" w:rsidRPr="00F47E6F" w14:paraId="29763576" w14:textId="77777777" w:rsidTr="000726A2">
        <w:trPr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5C6D147" w14:textId="77777777" w:rsidR="009C1AD2" w:rsidRPr="00F47E6F" w:rsidRDefault="009C1AD2" w:rsidP="000726A2">
            <w:pPr>
              <w:spacing w:after="0" w:line="276" w:lineRule="auto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Požari kontejnera za smeće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7677D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9DFF4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180A9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26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1B83F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C1AD2" w:rsidRPr="00F47E6F" w14:paraId="29793E87" w14:textId="77777777" w:rsidTr="000726A2">
        <w:trPr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6EDAAE9" w14:textId="77777777" w:rsidR="009C1AD2" w:rsidRPr="00F47E6F" w:rsidRDefault="009C1AD2" w:rsidP="000726A2">
            <w:pPr>
              <w:spacing w:after="0" w:line="276" w:lineRule="auto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Ostali požari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28B94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18BEE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1D0CD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409D1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1AD2" w:rsidRPr="00F47E6F" w14:paraId="4C4A73C2" w14:textId="77777777" w:rsidTr="000726A2">
        <w:trPr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B608797" w14:textId="77777777" w:rsidR="009C1AD2" w:rsidRPr="00F47E6F" w:rsidRDefault="009C1AD2" w:rsidP="000726A2">
            <w:pPr>
              <w:spacing w:after="0" w:line="276" w:lineRule="auto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Tehničke intervencije u prometu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E7313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17F79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425CD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24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B0DBA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9C1AD2" w:rsidRPr="00F47E6F" w14:paraId="6012E726" w14:textId="77777777" w:rsidTr="000726A2">
        <w:trPr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F47B57D" w14:textId="77777777" w:rsidR="009C1AD2" w:rsidRPr="00F47E6F" w:rsidRDefault="009C1AD2" w:rsidP="000726A2">
            <w:pPr>
              <w:spacing w:after="0" w:line="276" w:lineRule="auto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Tehničke intervencije na objektima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A5859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C234C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31A10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54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BB09B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9C1AD2" w:rsidRPr="00F47E6F" w14:paraId="4EB33E12" w14:textId="77777777" w:rsidTr="000726A2">
        <w:trPr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03A8986" w14:textId="77777777" w:rsidR="009C1AD2" w:rsidRPr="00F47E6F" w:rsidRDefault="009C1AD2" w:rsidP="000726A2">
            <w:pPr>
              <w:spacing w:after="0" w:line="276" w:lineRule="auto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Tehničke intervencije na otvorenom prostoru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AC905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EC1DF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067FE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45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26F43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9C1AD2" w:rsidRPr="00F47E6F" w14:paraId="0683D9F4" w14:textId="77777777" w:rsidTr="000726A2">
        <w:trPr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D61257C" w14:textId="77777777" w:rsidR="009C1AD2" w:rsidRPr="00F47E6F" w:rsidRDefault="009C1AD2" w:rsidP="000726A2">
            <w:pPr>
              <w:spacing w:after="0" w:line="276" w:lineRule="auto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Tehničke intervencije na moru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7E3EF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01227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54334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FDDFD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1AD2" w:rsidRPr="00F47E6F" w14:paraId="3FDF5E46" w14:textId="77777777" w:rsidTr="000726A2">
        <w:trPr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B4D0B1C" w14:textId="77777777" w:rsidR="009C1AD2" w:rsidRPr="00F47E6F" w:rsidRDefault="009C1AD2" w:rsidP="000726A2">
            <w:pPr>
              <w:spacing w:after="0" w:line="276" w:lineRule="auto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Ostale intervencije spašavanja (liftovi, otvaranje stana, prenošenje bolesnika i dr.)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FDDC2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B11DF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99344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27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39031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9C1AD2" w:rsidRPr="00F47E6F" w14:paraId="2139F890" w14:textId="77777777" w:rsidTr="000726A2">
        <w:trPr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7307F4A" w14:textId="77777777" w:rsidR="009C1AD2" w:rsidRPr="00F47E6F" w:rsidRDefault="009C1AD2" w:rsidP="000726A2">
            <w:pPr>
              <w:spacing w:after="0" w:line="276" w:lineRule="auto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Akcidenti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02E40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B042D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BEB4B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E77E2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1AD2" w:rsidRPr="00F47E6F" w14:paraId="406F4768" w14:textId="77777777" w:rsidTr="000726A2">
        <w:trPr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8016F86" w14:textId="77777777" w:rsidR="009C1AD2" w:rsidRPr="00F47E6F" w:rsidRDefault="009C1AD2" w:rsidP="000726A2">
            <w:pPr>
              <w:spacing w:after="0" w:line="276" w:lineRule="auto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Eksplozije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3EE5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9C184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1B533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53F9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1AD2" w:rsidRPr="00F47E6F" w14:paraId="3E8B8426" w14:textId="77777777" w:rsidTr="000726A2">
        <w:trPr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813335B" w14:textId="77777777" w:rsidR="009C1AD2" w:rsidRPr="00F47E6F" w:rsidRDefault="009C1AD2" w:rsidP="000726A2">
            <w:pPr>
              <w:spacing w:after="0" w:line="276" w:lineRule="auto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 xml:space="preserve">Alarm vatrodojave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5E3FA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7D751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C350A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16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B88C9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C1AD2" w:rsidRPr="00F47E6F" w14:paraId="2C684C4B" w14:textId="77777777" w:rsidTr="000726A2">
        <w:trPr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9598CD6" w14:textId="77777777" w:rsidR="009C1AD2" w:rsidRPr="00F47E6F" w:rsidRDefault="009C1AD2" w:rsidP="000726A2">
            <w:pPr>
              <w:spacing w:after="0" w:line="276" w:lineRule="auto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Događaji bez aktivnog učešća ili lažna dojava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C97DA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A632F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BC583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47E6F">
              <w:rPr>
                <w:sz w:val="20"/>
                <w:szCs w:val="20"/>
              </w:rPr>
              <w:t>15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4F85A" w14:textId="77777777" w:rsidR="009C1AD2" w:rsidRPr="00F47E6F" w:rsidRDefault="009C1AD2" w:rsidP="000726A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C1AD2" w:rsidRPr="00F47E6F" w14:paraId="3CFCDCDB" w14:textId="77777777" w:rsidTr="000726A2">
        <w:trPr>
          <w:trHeight w:val="262"/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843AA8B" w14:textId="77777777" w:rsidR="009C1AD2" w:rsidRPr="00F47E6F" w:rsidRDefault="009C1AD2" w:rsidP="000726A2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F47E6F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27369" w14:textId="77777777" w:rsidR="009C1AD2" w:rsidRPr="00F47E6F" w:rsidRDefault="009C1AD2" w:rsidP="000726A2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423F9C" w14:textId="77777777" w:rsidR="009C1AD2" w:rsidRPr="00F47E6F" w:rsidRDefault="009C1AD2" w:rsidP="000726A2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F47E6F">
              <w:rPr>
                <w:b/>
                <w:sz w:val="20"/>
                <w:szCs w:val="20"/>
              </w:rPr>
              <w:t>392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E8F33E9" w14:textId="77777777" w:rsidR="009C1AD2" w:rsidRPr="00F47E6F" w:rsidRDefault="009C1AD2" w:rsidP="000726A2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F47E6F">
              <w:rPr>
                <w:b/>
                <w:sz w:val="20"/>
                <w:szCs w:val="20"/>
              </w:rPr>
              <w:t>379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6C775BE" w14:textId="77777777" w:rsidR="009C1AD2" w:rsidRPr="00F47E6F" w:rsidRDefault="009C1AD2" w:rsidP="000726A2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</w:t>
            </w:r>
          </w:p>
        </w:tc>
      </w:tr>
    </w:tbl>
    <w:p w14:paraId="1AD40486" w14:textId="77777777" w:rsidR="009C1AD2" w:rsidRDefault="009C1AD2" w:rsidP="009C1AD2">
      <w:pPr>
        <w:spacing w:line="276" w:lineRule="auto"/>
      </w:pPr>
      <w:r w:rsidRPr="00F47E6F">
        <w:t>Izvor: VOC – JVP grada Šibenika</w:t>
      </w:r>
    </w:p>
    <w:p w14:paraId="0D360B7E" w14:textId="77777777" w:rsidR="009C1AD2" w:rsidRDefault="009C1AD2" w:rsidP="00162356">
      <w:pPr>
        <w:spacing w:line="276" w:lineRule="auto"/>
        <w:jc w:val="both"/>
      </w:pPr>
    </w:p>
    <w:p w14:paraId="6D63997E" w14:textId="77777777" w:rsidR="009C1AD2" w:rsidRDefault="009C1AD2" w:rsidP="00162356">
      <w:pPr>
        <w:spacing w:line="276" w:lineRule="auto"/>
        <w:jc w:val="both"/>
      </w:pPr>
    </w:p>
    <w:p w14:paraId="166D43C5" w14:textId="3AF96388" w:rsidR="009C1AD2" w:rsidRDefault="009C1AD2">
      <w:pPr>
        <w:spacing w:line="259" w:lineRule="auto"/>
      </w:pPr>
      <w:r>
        <w:br w:type="page"/>
      </w:r>
    </w:p>
    <w:p w14:paraId="5BD033FC" w14:textId="77777777" w:rsidR="003B3709" w:rsidRPr="007C15E9" w:rsidRDefault="003B3709" w:rsidP="0096707D">
      <w:pPr>
        <w:numPr>
          <w:ilvl w:val="0"/>
          <w:numId w:val="1"/>
        </w:numPr>
        <w:spacing w:line="276" w:lineRule="auto"/>
        <w:rPr>
          <w:b/>
        </w:rPr>
      </w:pPr>
      <w:r w:rsidRPr="007C15E9">
        <w:rPr>
          <w:b/>
        </w:rPr>
        <w:lastRenderedPageBreak/>
        <w:t>TEORETSKA I PRAKTIČNA NASTAVA I VATROGASNE VJEŽBE</w:t>
      </w:r>
    </w:p>
    <w:p w14:paraId="5DBFC406" w14:textId="1DA5E3EE" w:rsidR="003B3709" w:rsidRPr="00F47E6F" w:rsidRDefault="003B3709" w:rsidP="0096707D">
      <w:pPr>
        <w:numPr>
          <w:ilvl w:val="0"/>
          <w:numId w:val="3"/>
        </w:numPr>
        <w:spacing w:line="276" w:lineRule="auto"/>
        <w:jc w:val="both"/>
      </w:pPr>
      <w:r w:rsidRPr="00F47E6F">
        <w:t>Sukladno Godišnjem planu provedbe teoretske i praktične nastave, zamjenik zapovjednika, zapovjednici smjena i voditelji vatrogasnih smjena</w:t>
      </w:r>
      <w:r w:rsidR="00CD563B" w:rsidRPr="00F47E6F">
        <w:t xml:space="preserve"> </w:t>
      </w:r>
      <w:r w:rsidRPr="00F47E6F">
        <w:t>taktički</w:t>
      </w:r>
      <w:r w:rsidR="00CD563B" w:rsidRPr="00F47E6F">
        <w:t xml:space="preserve"> su</w:t>
      </w:r>
      <w:r w:rsidRPr="00F47E6F">
        <w:t xml:space="preserve"> razradili i sukladno dnevnim  rasporedima  provodili teoretsku i praktičnu nastavu</w:t>
      </w:r>
      <w:r w:rsidR="004B2698">
        <w:t>;</w:t>
      </w:r>
    </w:p>
    <w:p w14:paraId="20D01297" w14:textId="5ACF9830" w:rsidR="003B3709" w:rsidRPr="00F47E6F" w:rsidRDefault="003B3709" w:rsidP="0096707D">
      <w:pPr>
        <w:numPr>
          <w:ilvl w:val="0"/>
          <w:numId w:val="3"/>
        </w:numPr>
        <w:spacing w:line="276" w:lineRule="auto"/>
        <w:jc w:val="both"/>
      </w:pPr>
      <w:r w:rsidRPr="00F47E6F">
        <w:t>U sklopu priprema za protupožarnu sezonu u suradnji s Državnom upravom za zaštitu i spašavanje održano je osposobljavanje i uvježbavanje vatrogasaca za rad s helikopterom i gašenje požara u posebnim uvjetima. U sklopu ovog osposobljavanja provedeno je i testiranje fizičke spremnosti i visinska provjera vatrogasaca (</w:t>
      </w:r>
      <w:proofErr w:type="spellStart"/>
      <w:r w:rsidRPr="00F47E6F">
        <w:t>Cooperov</w:t>
      </w:r>
      <w:proofErr w:type="spellEnd"/>
      <w:r w:rsidRPr="00F47E6F">
        <w:t xml:space="preserve"> test)</w:t>
      </w:r>
      <w:r w:rsidR="004B2698">
        <w:t>;</w:t>
      </w:r>
    </w:p>
    <w:p w14:paraId="51BA739D" w14:textId="2E937223" w:rsidR="001439E5" w:rsidRPr="00F47E6F" w:rsidRDefault="003B3709" w:rsidP="0096707D">
      <w:pPr>
        <w:numPr>
          <w:ilvl w:val="0"/>
          <w:numId w:val="3"/>
        </w:numPr>
        <w:spacing w:line="276" w:lineRule="auto"/>
        <w:jc w:val="both"/>
      </w:pPr>
      <w:r w:rsidRPr="00F47E6F">
        <w:t>Osim vatrogasnih vježbi koje je Javna vatrogasna postrojba grada Šibenika redovito provodila sukladno Godišnjem planu teoretske i praktične nastave u 201</w:t>
      </w:r>
      <w:r w:rsidR="00C14E17">
        <w:t>9</w:t>
      </w:r>
      <w:r w:rsidRPr="00F47E6F">
        <w:t>. godini, održan</w:t>
      </w:r>
      <w:r w:rsidR="00C14E17">
        <w:t>e su</w:t>
      </w:r>
      <w:r w:rsidR="001C6C71" w:rsidRPr="00F47E6F">
        <w:t xml:space="preserve"> i vježb</w:t>
      </w:r>
      <w:r w:rsidR="00C14E17">
        <w:t>e</w:t>
      </w:r>
      <w:r w:rsidR="001C6C71" w:rsidRPr="00F47E6F">
        <w:t xml:space="preserve"> </w:t>
      </w:r>
      <w:r w:rsidRPr="00F47E6F">
        <w:t xml:space="preserve">s ostalim službama zaštite i spašavanja </w:t>
      </w:r>
      <w:r w:rsidR="00C862D1">
        <w:t>k</w:t>
      </w:r>
      <w:r w:rsidRPr="00F47E6F">
        <w:t>ao i s</w:t>
      </w:r>
      <w:r w:rsidR="00C862D1">
        <w:t>a</w:t>
      </w:r>
      <w:r w:rsidRPr="00F47E6F">
        <w:t xml:space="preserve"> zainteresiranim pravnim osobama od čega izdvajamo:   </w:t>
      </w:r>
    </w:p>
    <w:p w14:paraId="7B296915" w14:textId="5625C3D1" w:rsidR="009F1E3B" w:rsidRDefault="00AA6A2E" w:rsidP="0096707D">
      <w:pPr>
        <w:pStyle w:val="Odlomakpopisa"/>
        <w:numPr>
          <w:ilvl w:val="0"/>
          <w:numId w:val="9"/>
        </w:numPr>
        <w:spacing w:line="276" w:lineRule="auto"/>
        <w:jc w:val="both"/>
      </w:pPr>
      <w:r>
        <w:t>s</w:t>
      </w:r>
      <w:r w:rsidR="001439E5" w:rsidRPr="00F47E6F">
        <w:t xml:space="preserve">udjelovanje na terenskom dijelu međuresorne </w:t>
      </w:r>
      <w:r w:rsidR="00CD563B" w:rsidRPr="00F47E6F">
        <w:t>vježb</w:t>
      </w:r>
      <w:r w:rsidR="001439E5" w:rsidRPr="00F47E6F">
        <w:t xml:space="preserve">e „Sigurnost </w:t>
      </w:r>
      <w:r w:rsidR="00467555">
        <w:t>20</w:t>
      </w:r>
      <w:r w:rsidR="001439E5" w:rsidRPr="00F47E6F">
        <w:t>1</w:t>
      </w:r>
      <w:r w:rsidR="00C14E17">
        <w:t>9</w:t>
      </w:r>
      <w:r w:rsidR="00FB0657" w:rsidRPr="00F47E6F">
        <w:t>.</w:t>
      </w:r>
      <w:r w:rsidR="001439E5" w:rsidRPr="00F47E6F">
        <w:t>“</w:t>
      </w:r>
      <w:r w:rsidR="00C14E17">
        <w:t xml:space="preserve"> na području Nacionalnog parka Krka</w:t>
      </w:r>
      <w:r w:rsidR="001439E5" w:rsidRPr="00F47E6F">
        <w:t xml:space="preserve"> čiji nositelj</w:t>
      </w:r>
      <w:r w:rsidR="009F1E3B" w:rsidRPr="00F47E6F">
        <w:t xml:space="preserve"> je bila Državna uprava za zaštitu i spašavanje</w:t>
      </w:r>
      <w:r w:rsidR="00C862D1">
        <w:t>,</w:t>
      </w:r>
      <w:r w:rsidR="009F1E3B" w:rsidRPr="00F47E6F">
        <w:t xml:space="preserve"> a organizirana je u suradnji s Ministarstvom obrane i Ministarstvom unutarnjih poslova</w:t>
      </w:r>
      <w:r>
        <w:t>,</w:t>
      </w:r>
    </w:p>
    <w:p w14:paraId="6690859D" w14:textId="77777777" w:rsidR="00AA6A2E" w:rsidRPr="00F47E6F" w:rsidRDefault="00AA6A2E" w:rsidP="0096707D">
      <w:pPr>
        <w:pStyle w:val="Odlomakpopisa"/>
        <w:spacing w:line="276" w:lineRule="auto"/>
        <w:ind w:left="1004"/>
        <w:jc w:val="both"/>
      </w:pPr>
    </w:p>
    <w:p w14:paraId="20BFC855" w14:textId="4E585EC5" w:rsidR="003B3709" w:rsidRPr="00F47E6F" w:rsidRDefault="003B3709" w:rsidP="0096707D">
      <w:pPr>
        <w:pStyle w:val="Odlomakpopisa"/>
        <w:numPr>
          <w:ilvl w:val="0"/>
          <w:numId w:val="9"/>
        </w:numPr>
        <w:spacing w:line="276" w:lineRule="auto"/>
        <w:jc w:val="both"/>
      </w:pPr>
      <w:r w:rsidRPr="00F47E6F">
        <w:t>vježb</w:t>
      </w:r>
      <w:r w:rsidR="00ED3AA7" w:rsidRPr="00F47E6F">
        <w:t>e</w:t>
      </w:r>
      <w:r w:rsidRPr="00F47E6F">
        <w:t xml:space="preserve"> gašenja požara, evakuacije i spašavanja </w:t>
      </w:r>
      <w:r w:rsidR="00ED3AA7" w:rsidRPr="00F47E6F">
        <w:t xml:space="preserve">u suradnji s Lučkom upravom Šibenik, </w:t>
      </w:r>
      <w:r w:rsidR="00C14E17">
        <w:t>Osnovnom školom Brodarica</w:t>
      </w:r>
      <w:r w:rsidR="004B2698">
        <w:t xml:space="preserve"> i Hrvatskom poštom Šibenik;</w:t>
      </w:r>
    </w:p>
    <w:p w14:paraId="25F9D65F" w14:textId="438503BA" w:rsidR="00953EBB" w:rsidRPr="00696FB6" w:rsidRDefault="00953EBB" w:rsidP="0096707D">
      <w:pPr>
        <w:numPr>
          <w:ilvl w:val="0"/>
          <w:numId w:val="3"/>
        </w:numPr>
        <w:spacing w:line="276" w:lineRule="auto"/>
        <w:jc w:val="both"/>
      </w:pPr>
      <w:r>
        <w:t>U sk</w:t>
      </w:r>
      <w:r w:rsidR="00AA6A2E">
        <w:t>lopu projekta „ARCECP“ u Crnoj G</w:t>
      </w:r>
      <w:r>
        <w:t>ori je od 1. do 4. listopada održana međunarodna terenska vježba „</w:t>
      </w:r>
      <w:proofErr w:type="spellStart"/>
      <w:r>
        <w:t>Montenegro</w:t>
      </w:r>
      <w:proofErr w:type="spellEnd"/>
      <w:r>
        <w:t xml:space="preserve"> 2019“  u kojoj je sudjelovao i </w:t>
      </w:r>
      <w:r w:rsidR="00696FB6">
        <w:t>4</w:t>
      </w:r>
      <w:r>
        <w:t xml:space="preserve"> pripadnika Javne vatrogasne postrojbe grada </w:t>
      </w:r>
      <w:r w:rsidRPr="00696FB6">
        <w:t xml:space="preserve">Šibenika; </w:t>
      </w:r>
    </w:p>
    <w:p w14:paraId="42112BC1" w14:textId="2D12C417" w:rsidR="003B3709" w:rsidRPr="00B67F2E" w:rsidRDefault="00953EBB" w:rsidP="0096707D">
      <w:pPr>
        <w:pStyle w:val="StandardWeb"/>
        <w:numPr>
          <w:ilvl w:val="0"/>
          <w:numId w:val="3"/>
        </w:numPr>
        <w:shd w:val="clear" w:color="auto" w:fill="FFFFFF"/>
        <w:spacing w:before="120" w:beforeAutospacing="0" w:after="120" w:afterAutospacing="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96FB6">
        <w:rPr>
          <w:rFonts w:asciiTheme="minorHAnsi" w:hAnsiTheme="minorHAnsi" w:cstheme="minorHAnsi"/>
          <w:sz w:val="22"/>
          <w:szCs w:val="22"/>
        </w:rPr>
        <w:t xml:space="preserve">Od 4. do 8. studenog 2019. godine </w:t>
      </w:r>
      <w:r w:rsidR="000012ED" w:rsidRPr="00696FB6">
        <w:rPr>
          <w:rFonts w:asciiTheme="minorHAnsi" w:hAnsiTheme="minorHAnsi" w:cstheme="minorHAnsi"/>
          <w:sz w:val="22"/>
          <w:szCs w:val="22"/>
        </w:rPr>
        <w:t xml:space="preserve">u francuskoj nacionalnoj školi u </w:t>
      </w:r>
      <w:proofErr w:type="spellStart"/>
      <w:r w:rsidR="000012ED" w:rsidRPr="00696FB6">
        <w:rPr>
          <w:rFonts w:asciiTheme="minorHAnsi" w:hAnsiTheme="minorHAnsi" w:cstheme="minorHAnsi"/>
          <w:sz w:val="22"/>
          <w:szCs w:val="22"/>
        </w:rPr>
        <w:t>Valabreu</w:t>
      </w:r>
      <w:proofErr w:type="spellEnd"/>
      <w:r w:rsidR="000012ED" w:rsidRPr="00696FB6">
        <w:rPr>
          <w:rFonts w:asciiTheme="minorHAnsi" w:hAnsiTheme="minorHAnsi" w:cstheme="minorHAnsi"/>
          <w:sz w:val="22"/>
          <w:szCs w:val="22"/>
        </w:rPr>
        <w:t xml:space="preserve"> </w:t>
      </w:r>
      <w:r w:rsidRPr="00696FB6">
        <w:rPr>
          <w:rFonts w:asciiTheme="minorHAnsi" w:hAnsiTheme="minorHAnsi" w:cstheme="minorHAnsi"/>
          <w:sz w:val="22"/>
          <w:szCs w:val="22"/>
        </w:rPr>
        <w:t>održana je prva od predviđene dvije edukacije hrvatskih vatrogasnih zapovjednika za rukovođenje</w:t>
      </w:r>
      <w:r w:rsidR="00AA0C37">
        <w:rPr>
          <w:rFonts w:asciiTheme="minorHAnsi" w:hAnsiTheme="minorHAnsi" w:cstheme="minorHAnsi"/>
          <w:sz w:val="22"/>
          <w:szCs w:val="22"/>
        </w:rPr>
        <w:t xml:space="preserve"> kod</w:t>
      </w:r>
      <w:r w:rsidRPr="00696FB6">
        <w:rPr>
          <w:rFonts w:asciiTheme="minorHAnsi" w:hAnsiTheme="minorHAnsi" w:cstheme="minorHAnsi"/>
          <w:sz w:val="22"/>
          <w:szCs w:val="22"/>
        </w:rPr>
        <w:t xml:space="preserve"> požar</w:t>
      </w:r>
      <w:r w:rsidR="00AA0C37">
        <w:rPr>
          <w:rFonts w:asciiTheme="minorHAnsi" w:hAnsiTheme="minorHAnsi" w:cstheme="minorHAnsi"/>
          <w:sz w:val="22"/>
          <w:szCs w:val="22"/>
        </w:rPr>
        <w:t>a</w:t>
      </w:r>
      <w:r w:rsidRPr="00696FB6">
        <w:rPr>
          <w:rFonts w:asciiTheme="minorHAnsi" w:hAnsiTheme="minorHAnsi" w:cstheme="minorHAnsi"/>
          <w:sz w:val="22"/>
          <w:szCs w:val="22"/>
        </w:rPr>
        <w:t xml:space="preserve"> </w:t>
      </w:r>
      <w:r w:rsidR="0057357A">
        <w:rPr>
          <w:rFonts w:asciiTheme="minorHAnsi" w:hAnsiTheme="minorHAnsi" w:cstheme="minorHAnsi"/>
          <w:sz w:val="22"/>
          <w:szCs w:val="22"/>
        </w:rPr>
        <w:t>otvorenog prostora</w:t>
      </w:r>
      <w:r w:rsidR="00AA6A2E">
        <w:rPr>
          <w:rFonts w:asciiTheme="minorHAnsi" w:hAnsiTheme="minorHAnsi" w:cstheme="minorHAnsi"/>
          <w:sz w:val="22"/>
          <w:szCs w:val="22"/>
        </w:rPr>
        <w:t>. E</w:t>
      </w:r>
      <w:r w:rsidR="00AA0C37">
        <w:rPr>
          <w:rFonts w:asciiTheme="minorHAnsi" w:hAnsiTheme="minorHAnsi" w:cstheme="minorHAnsi"/>
          <w:sz w:val="22"/>
          <w:szCs w:val="22"/>
        </w:rPr>
        <w:t xml:space="preserve">dukacija je </w:t>
      </w:r>
      <w:r w:rsidRPr="00696FB6">
        <w:rPr>
          <w:rFonts w:asciiTheme="minorHAnsi" w:hAnsiTheme="minorHAnsi" w:cstheme="minorHAnsi"/>
          <w:sz w:val="22"/>
          <w:szCs w:val="22"/>
        </w:rPr>
        <w:t>financiran</w:t>
      </w:r>
      <w:r w:rsidR="00AA0C37">
        <w:rPr>
          <w:rFonts w:asciiTheme="minorHAnsi" w:hAnsiTheme="minorHAnsi" w:cstheme="minorHAnsi"/>
          <w:sz w:val="22"/>
          <w:szCs w:val="22"/>
        </w:rPr>
        <w:t>a</w:t>
      </w:r>
      <w:r w:rsidRPr="00696FB6">
        <w:rPr>
          <w:rFonts w:asciiTheme="minorHAnsi" w:hAnsiTheme="minorHAnsi" w:cstheme="minorHAnsi"/>
          <w:sz w:val="22"/>
          <w:szCs w:val="22"/>
        </w:rPr>
        <w:t xml:space="preserve"> iz EU-projekta </w:t>
      </w:r>
      <w:r w:rsidR="0057357A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696FB6">
        <w:rPr>
          <w:rFonts w:asciiTheme="minorHAnsi" w:hAnsiTheme="minorHAnsi" w:cstheme="minorHAnsi"/>
          <w:sz w:val="22"/>
          <w:szCs w:val="22"/>
        </w:rPr>
        <w:t>eHVZ</w:t>
      </w:r>
      <w:proofErr w:type="spellEnd"/>
      <w:r w:rsidRPr="00696FB6">
        <w:rPr>
          <w:rFonts w:asciiTheme="minorHAnsi" w:hAnsiTheme="minorHAnsi" w:cstheme="minorHAnsi"/>
          <w:sz w:val="22"/>
          <w:szCs w:val="22"/>
        </w:rPr>
        <w:t>.</w:t>
      </w:r>
      <w:r w:rsidR="000012ED" w:rsidRPr="00696FB6">
        <w:rPr>
          <w:rFonts w:asciiTheme="minorHAnsi" w:hAnsiTheme="minorHAnsi" w:cstheme="minorHAnsi"/>
          <w:sz w:val="22"/>
          <w:szCs w:val="22"/>
        </w:rPr>
        <w:t xml:space="preserve"> Na e</w:t>
      </w:r>
      <w:r w:rsidR="000012ED" w:rsidRPr="00696FB6">
        <w:rPr>
          <w:rFonts w:asciiTheme="minorHAnsi" w:hAnsiTheme="minorHAnsi" w:cstheme="minorHAnsi"/>
          <w:sz w:val="22"/>
          <w:szCs w:val="22"/>
          <w:shd w:val="clear" w:color="auto" w:fill="FFFFFF"/>
        </w:rPr>
        <w:t>dukaciji za vatrogasne zapovjednike razine 4</w:t>
      </w:r>
      <w:r w:rsidR="00AA6A2E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="000012ED" w:rsidRPr="00696F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 francuskoj nacionalnoj vatrogasnoj školi</w:t>
      </w:r>
      <w:r w:rsidR="00696FB6" w:rsidRPr="00696F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gdje je</w:t>
      </w:r>
      <w:r w:rsidR="00696F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</w:t>
      </w:r>
      <w:r w:rsidR="00696FB6" w:rsidRPr="00696F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0012ED" w:rsidRPr="00696FB6">
        <w:rPr>
          <w:rFonts w:asciiTheme="minorHAnsi" w:hAnsiTheme="minorHAnsi" w:cstheme="minorHAnsi"/>
          <w:sz w:val="22"/>
          <w:szCs w:val="22"/>
          <w:shd w:val="clear" w:color="auto" w:fill="FFFFFF"/>
        </w:rPr>
        <w:t>najmodernij</w:t>
      </w:r>
      <w:r w:rsidR="00696FB6" w:rsidRPr="00696FB6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="000012ED" w:rsidRPr="00696F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svjetsk</w:t>
      </w:r>
      <w:r w:rsidR="00696FB6" w:rsidRPr="00696FB6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="000012ED" w:rsidRPr="00696F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simulacijsk</w:t>
      </w:r>
      <w:r w:rsidR="00696FB6" w:rsidRPr="00696FB6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="000012ED" w:rsidRPr="00696F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cent</w:t>
      </w:r>
      <w:r w:rsidR="00696FB6" w:rsidRPr="00696FB6">
        <w:rPr>
          <w:rFonts w:asciiTheme="minorHAnsi" w:hAnsiTheme="minorHAnsi" w:cstheme="minorHAnsi"/>
          <w:sz w:val="22"/>
          <w:szCs w:val="22"/>
          <w:shd w:val="clear" w:color="auto" w:fill="FFFFFF"/>
        </w:rPr>
        <w:t>ar</w:t>
      </w:r>
      <w:r w:rsidR="000012ED" w:rsidRPr="00696F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za požare </w:t>
      </w:r>
      <w:r w:rsidR="0057357A">
        <w:rPr>
          <w:rFonts w:asciiTheme="minorHAnsi" w:hAnsiTheme="minorHAnsi" w:cstheme="minorHAnsi"/>
          <w:sz w:val="22"/>
          <w:szCs w:val="22"/>
          <w:shd w:val="clear" w:color="auto" w:fill="FFFFFF"/>
        </w:rPr>
        <w:t>otvorenog prostora</w:t>
      </w:r>
      <w:r w:rsidR="00696FB6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="00696FB6" w:rsidRPr="00696F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0012ED" w:rsidRPr="00696FB6">
        <w:rPr>
          <w:rFonts w:asciiTheme="minorHAnsi" w:hAnsiTheme="minorHAnsi" w:cstheme="minorHAnsi"/>
          <w:sz w:val="22"/>
          <w:szCs w:val="22"/>
        </w:rPr>
        <w:t xml:space="preserve">uz još 11 vatrogasnih zapovjednika, pilota helikoptera i pilota </w:t>
      </w:r>
      <w:proofErr w:type="spellStart"/>
      <w:r w:rsidR="000012ED" w:rsidRPr="00696FB6">
        <w:rPr>
          <w:rFonts w:asciiTheme="minorHAnsi" w:hAnsiTheme="minorHAnsi" w:cstheme="minorHAnsi"/>
          <w:sz w:val="22"/>
          <w:szCs w:val="22"/>
        </w:rPr>
        <w:t>air</w:t>
      </w:r>
      <w:proofErr w:type="spellEnd"/>
      <w:r w:rsidR="000012ED" w:rsidRPr="00696FB6">
        <w:rPr>
          <w:rFonts w:asciiTheme="minorHAnsi" w:hAnsiTheme="minorHAnsi" w:cstheme="minorHAnsi"/>
          <w:sz w:val="22"/>
          <w:szCs w:val="22"/>
        </w:rPr>
        <w:t>-traktora iz Hrvatske</w:t>
      </w:r>
      <w:r w:rsidR="00AC2348">
        <w:rPr>
          <w:rFonts w:asciiTheme="minorHAnsi" w:hAnsiTheme="minorHAnsi" w:cstheme="minorHAnsi"/>
          <w:sz w:val="22"/>
          <w:szCs w:val="22"/>
        </w:rPr>
        <w:t>,</w:t>
      </w:r>
      <w:r w:rsidR="000012ED" w:rsidRPr="00696FB6">
        <w:rPr>
          <w:rFonts w:asciiTheme="minorHAnsi" w:hAnsiTheme="minorHAnsi" w:cstheme="minorHAnsi"/>
          <w:sz w:val="22"/>
          <w:szCs w:val="22"/>
        </w:rPr>
        <w:t xml:space="preserve"> sudjelovao i zamjenik zapovjednika Javne </w:t>
      </w:r>
      <w:r w:rsidR="00696FB6" w:rsidRPr="00696FB6">
        <w:rPr>
          <w:rFonts w:asciiTheme="minorHAnsi" w:hAnsiTheme="minorHAnsi" w:cstheme="minorHAnsi"/>
          <w:sz w:val="22"/>
          <w:szCs w:val="22"/>
        </w:rPr>
        <w:t xml:space="preserve">vatrogasne </w:t>
      </w:r>
      <w:r w:rsidR="00696FB6" w:rsidRPr="00B67F2E">
        <w:rPr>
          <w:rFonts w:asciiTheme="minorHAnsi" w:hAnsiTheme="minorHAnsi" w:cstheme="minorHAnsi"/>
          <w:sz w:val="22"/>
          <w:szCs w:val="22"/>
        </w:rPr>
        <w:t>postrojbe grada Šibenika;</w:t>
      </w:r>
    </w:p>
    <w:p w14:paraId="15A4B049" w14:textId="5CE4B555" w:rsidR="0096707D" w:rsidRPr="0096707D" w:rsidRDefault="00734752" w:rsidP="0096707D">
      <w:pPr>
        <w:pStyle w:val="StandardWeb"/>
        <w:numPr>
          <w:ilvl w:val="0"/>
          <w:numId w:val="3"/>
        </w:numPr>
        <w:shd w:val="clear" w:color="auto" w:fill="FFFFFF"/>
        <w:spacing w:before="120" w:beforeAutospacing="0" w:after="120" w:afterAutospacing="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67F2E">
        <w:rPr>
          <w:rFonts w:asciiTheme="minorHAnsi" w:hAnsiTheme="minorHAnsi"/>
          <w:sz w:val="22"/>
          <w:szCs w:val="22"/>
        </w:rPr>
        <w:t xml:space="preserve">Tijekom </w:t>
      </w:r>
      <w:r w:rsidR="002B1424" w:rsidRPr="00B67F2E">
        <w:rPr>
          <w:rFonts w:asciiTheme="minorHAnsi" w:hAnsiTheme="minorHAnsi"/>
          <w:sz w:val="22"/>
          <w:szCs w:val="22"/>
        </w:rPr>
        <w:t>studenog 2019. godine</w:t>
      </w:r>
      <w:r w:rsidRPr="00B67F2E">
        <w:rPr>
          <w:rFonts w:asciiTheme="minorHAnsi" w:hAnsiTheme="minorHAnsi"/>
          <w:sz w:val="22"/>
          <w:szCs w:val="22"/>
        </w:rPr>
        <w:t xml:space="preserve"> dva pripadnika Javne vatrogasne postrojbe</w:t>
      </w:r>
      <w:r w:rsidR="00F31521">
        <w:rPr>
          <w:rFonts w:asciiTheme="minorHAnsi" w:hAnsiTheme="minorHAnsi"/>
          <w:sz w:val="22"/>
          <w:szCs w:val="22"/>
        </w:rPr>
        <w:t xml:space="preserve"> grada Šibenika</w:t>
      </w:r>
      <w:r w:rsidRPr="00B67F2E">
        <w:rPr>
          <w:rFonts w:asciiTheme="minorHAnsi" w:hAnsiTheme="minorHAnsi"/>
          <w:sz w:val="22"/>
          <w:szCs w:val="22"/>
        </w:rPr>
        <w:t xml:space="preserve"> </w:t>
      </w:r>
      <w:r w:rsidR="00AC2348">
        <w:rPr>
          <w:rFonts w:asciiTheme="minorHAnsi" w:hAnsiTheme="minorHAnsi"/>
          <w:sz w:val="22"/>
          <w:szCs w:val="22"/>
        </w:rPr>
        <w:t>sudjelovala</w:t>
      </w:r>
      <w:r w:rsidR="006C48BC" w:rsidRPr="00B67F2E">
        <w:rPr>
          <w:rFonts w:asciiTheme="minorHAnsi" w:hAnsiTheme="minorHAnsi"/>
          <w:sz w:val="22"/>
          <w:szCs w:val="22"/>
        </w:rPr>
        <w:t xml:space="preserve"> </w:t>
      </w:r>
      <w:r w:rsidR="00F31521">
        <w:rPr>
          <w:rFonts w:asciiTheme="minorHAnsi" w:hAnsiTheme="minorHAnsi"/>
          <w:sz w:val="22"/>
          <w:szCs w:val="22"/>
        </w:rPr>
        <w:t>su</w:t>
      </w:r>
      <w:r w:rsidR="006C48BC" w:rsidRPr="00B67F2E">
        <w:rPr>
          <w:rFonts w:asciiTheme="minorHAnsi" w:hAnsiTheme="minorHAnsi"/>
          <w:sz w:val="22"/>
          <w:szCs w:val="22"/>
        </w:rPr>
        <w:t xml:space="preserve"> na radionici</w:t>
      </w:r>
      <w:r w:rsidR="002B1424" w:rsidRPr="00B67F2E">
        <w:rPr>
          <w:rFonts w:asciiTheme="minorHAnsi" w:hAnsiTheme="minorHAnsi"/>
          <w:sz w:val="22"/>
          <w:szCs w:val="22"/>
        </w:rPr>
        <w:t xml:space="preserve"> „Spašavanje u prometu 2019.“ na poligonu </w:t>
      </w:r>
      <w:proofErr w:type="spellStart"/>
      <w:r w:rsidR="002B1424" w:rsidRPr="00B67F2E">
        <w:rPr>
          <w:rFonts w:asciiTheme="minorHAnsi" w:hAnsiTheme="minorHAnsi"/>
          <w:sz w:val="22"/>
          <w:szCs w:val="22"/>
        </w:rPr>
        <w:t>Cerovec</w:t>
      </w:r>
      <w:proofErr w:type="spellEnd"/>
      <w:r w:rsidR="002B1424" w:rsidRPr="00B67F2E">
        <w:rPr>
          <w:rFonts w:asciiTheme="minorHAnsi" w:hAnsiTheme="minorHAnsi"/>
          <w:sz w:val="22"/>
          <w:szCs w:val="22"/>
        </w:rPr>
        <w:t xml:space="preserve"> kod Karlovca, gdje je i održana vježba „Spašavanje kod masovne prometne nesreće“; </w:t>
      </w:r>
      <w:r w:rsidR="006C48BC" w:rsidRPr="00B67F2E">
        <w:rPr>
          <w:rFonts w:asciiTheme="minorHAnsi" w:hAnsiTheme="minorHAnsi"/>
          <w:sz w:val="22"/>
          <w:szCs w:val="22"/>
        </w:rPr>
        <w:t xml:space="preserve"> </w:t>
      </w:r>
    </w:p>
    <w:p w14:paraId="5ED503AB" w14:textId="090EA1FC" w:rsidR="00AA0C37" w:rsidRDefault="00AA0C37" w:rsidP="0096707D">
      <w:pPr>
        <w:numPr>
          <w:ilvl w:val="0"/>
          <w:numId w:val="3"/>
        </w:numPr>
        <w:spacing w:before="120" w:after="120" w:line="276" w:lineRule="auto"/>
        <w:ind w:left="357" w:hanging="357"/>
        <w:jc w:val="both"/>
      </w:pPr>
      <w:r w:rsidRPr="00B67F2E">
        <w:t xml:space="preserve">Tijekom 2019. godine dio pripadnika postrojbe i </w:t>
      </w:r>
      <w:r w:rsidR="00662892" w:rsidRPr="00B67F2E">
        <w:t xml:space="preserve">djelatnika </w:t>
      </w:r>
      <w:r w:rsidRPr="00B67F2E">
        <w:t>stručn</w:t>
      </w:r>
      <w:r w:rsidR="00F31521">
        <w:t>ih službi</w:t>
      </w:r>
      <w:r w:rsidRPr="00F47E6F">
        <w:t xml:space="preserve"> sudjelovao </w:t>
      </w:r>
      <w:r>
        <w:t xml:space="preserve">je </w:t>
      </w:r>
      <w:r w:rsidRPr="00F47E6F">
        <w:t>na</w:t>
      </w:r>
      <w:r>
        <w:t xml:space="preserve"> raznim</w:t>
      </w:r>
      <w:r w:rsidRPr="00F47E6F">
        <w:t xml:space="preserve"> stručni</w:t>
      </w:r>
      <w:r>
        <w:t xml:space="preserve">m </w:t>
      </w:r>
      <w:r w:rsidRPr="00F47E6F">
        <w:t>skupov</w:t>
      </w:r>
      <w:r w:rsidR="00F31521">
        <w:t>ima</w:t>
      </w:r>
      <w:r w:rsidRPr="00F47E6F">
        <w:t xml:space="preserve">, </w:t>
      </w:r>
      <w:r>
        <w:t>konferenc</w:t>
      </w:r>
      <w:r w:rsidR="00F31521">
        <w:t>i</w:t>
      </w:r>
      <w:r>
        <w:t xml:space="preserve">jama, </w:t>
      </w:r>
      <w:r w:rsidR="00F31521">
        <w:t>seminarima</w:t>
      </w:r>
      <w:r w:rsidRPr="00F47E6F">
        <w:t xml:space="preserve"> i radionica</w:t>
      </w:r>
      <w:r w:rsidR="00F31521">
        <w:t>ma kao što su: S</w:t>
      </w:r>
      <w:r>
        <w:t>tručni skup vatrogasaca u Opatiji, stručni skup i pokazna vježba „</w:t>
      </w:r>
      <w:proofErr w:type="spellStart"/>
      <w:r>
        <w:t>Namirg</w:t>
      </w:r>
      <w:proofErr w:type="spellEnd"/>
      <w:r>
        <w:t>“</w:t>
      </w:r>
      <w:r w:rsidR="00F31521">
        <w:t xml:space="preserve"> </w:t>
      </w:r>
      <w:r>
        <w:t>-</w:t>
      </w:r>
      <w:r w:rsidR="00F31521">
        <w:t xml:space="preserve"> </w:t>
      </w:r>
      <w:r>
        <w:t>Pula 2019,</w:t>
      </w:r>
      <w:r w:rsidR="001D34D1">
        <w:t xml:space="preserve"> </w:t>
      </w:r>
      <w:r>
        <w:t>konferencija „Požari u Hrvatskoj“ – obrana i prevencija 2020</w:t>
      </w:r>
      <w:r w:rsidR="00F31521">
        <w:t>. održana</w:t>
      </w:r>
      <w:r w:rsidR="00662892">
        <w:t xml:space="preserve"> u Zagrebu</w:t>
      </w:r>
      <w:r>
        <w:t>,</w:t>
      </w:r>
      <w:r w:rsidR="003E61DE">
        <w:t xml:space="preserve"> </w:t>
      </w:r>
      <w:r>
        <w:t xml:space="preserve"> </w:t>
      </w:r>
      <w:r w:rsidR="00662892">
        <w:t>seminar</w:t>
      </w:r>
      <w:r w:rsidR="00F31521">
        <w:t>i</w:t>
      </w:r>
      <w:r w:rsidR="00662892">
        <w:t xml:space="preserve"> „Plan</w:t>
      </w:r>
      <w:r w:rsidR="00F31521">
        <w:t>iranje</w:t>
      </w:r>
      <w:r w:rsidR="00662892">
        <w:t xml:space="preserve"> u sustavu proračuna“ u Zadru</w:t>
      </w:r>
      <w:r w:rsidR="00F31521">
        <w:t xml:space="preserve">, </w:t>
      </w:r>
      <w:r w:rsidR="008C517C">
        <w:t xml:space="preserve">„Primjena e-Računa“ u Šibeniku, </w:t>
      </w:r>
      <w:r w:rsidR="001D34D1">
        <w:t>„</w:t>
      </w:r>
      <w:r w:rsidR="00662892">
        <w:t>Zaštita osobnih podataka“</w:t>
      </w:r>
      <w:r w:rsidR="001D34D1">
        <w:t xml:space="preserve"> i „Zakon o ustanovi“</w:t>
      </w:r>
      <w:r w:rsidR="00662892">
        <w:t xml:space="preserve"> u Zagrebu.</w:t>
      </w:r>
    </w:p>
    <w:p w14:paraId="66C0F489" w14:textId="77777777" w:rsidR="0096707D" w:rsidRDefault="0096707D" w:rsidP="0096707D">
      <w:pPr>
        <w:spacing w:before="120" w:after="120" w:line="276" w:lineRule="auto"/>
        <w:jc w:val="both"/>
      </w:pPr>
    </w:p>
    <w:p w14:paraId="13722934" w14:textId="77777777" w:rsidR="0096707D" w:rsidRDefault="0096707D" w:rsidP="0096707D">
      <w:pPr>
        <w:spacing w:before="120" w:after="120" w:line="276" w:lineRule="auto"/>
        <w:jc w:val="both"/>
      </w:pPr>
    </w:p>
    <w:p w14:paraId="00B72C33" w14:textId="77777777" w:rsidR="00810E9A" w:rsidRPr="003E61DE" w:rsidRDefault="00810E9A" w:rsidP="0096707D">
      <w:pPr>
        <w:spacing w:before="120" w:after="120" w:line="276" w:lineRule="auto"/>
        <w:ind w:left="357"/>
        <w:jc w:val="both"/>
      </w:pPr>
    </w:p>
    <w:p w14:paraId="27C85585" w14:textId="77777777" w:rsidR="003B3709" w:rsidRPr="003E61DE" w:rsidRDefault="003B3709" w:rsidP="0096707D">
      <w:pPr>
        <w:numPr>
          <w:ilvl w:val="0"/>
          <w:numId w:val="1"/>
        </w:numPr>
        <w:spacing w:line="276" w:lineRule="auto"/>
        <w:rPr>
          <w:b/>
        </w:rPr>
      </w:pPr>
      <w:r w:rsidRPr="003E61DE">
        <w:rPr>
          <w:b/>
        </w:rPr>
        <w:lastRenderedPageBreak/>
        <w:t>ODRŽAVANJE VATROGASNE TEHNIKE I OPREME</w:t>
      </w:r>
    </w:p>
    <w:p w14:paraId="1D8C8736" w14:textId="596D0E33" w:rsidR="003E61DE" w:rsidRDefault="003B3709" w:rsidP="0096707D">
      <w:pPr>
        <w:numPr>
          <w:ilvl w:val="0"/>
          <w:numId w:val="4"/>
        </w:numPr>
        <w:spacing w:line="276" w:lineRule="auto"/>
        <w:jc w:val="both"/>
      </w:pPr>
      <w:r w:rsidRPr="00F47E6F">
        <w:t xml:space="preserve">Kontrolni pregledi vatrogasnih vozila i opreme vršeni su svakodnevno prilikom primopredaje službe </w:t>
      </w:r>
      <w:r w:rsidR="003E61DE">
        <w:t xml:space="preserve">kao </w:t>
      </w:r>
      <w:r w:rsidRPr="00F47E6F">
        <w:t>i po povratku s intervencija, obavljena su i 52 tjedna pregleda na kojima se vršila provjera ispravnosti vatrogasne opreme</w:t>
      </w:r>
      <w:r w:rsidR="003E61DE">
        <w:t>;</w:t>
      </w:r>
    </w:p>
    <w:p w14:paraId="5E16BEF9" w14:textId="5C6E130A" w:rsidR="003B3709" w:rsidRDefault="003B3709" w:rsidP="0096707D">
      <w:pPr>
        <w:numPr>
          <w:ilvl w:val="0"/>
          <w:numId w:val="4"/>
        </w:numPr>
        <w:spacing w:line="276" w:lineRule="auto"/>
        <w:jc w:val="both"/>
      </w:pPr>
      <w:r w:rsidRPr="00F47E6F">
        <w:t>U ovlaštenim servisima obavljeni su i redovni godišnji servisi za vatrogasna vozila</w:t>
      </w:r>
      <w:r w:rsidR="00ED3AA7" w:rsidRPr="00F47E6F">
        <w:t xml:space="preserve">, </w:t>
      </w:r>
      <w:r w:rsidRPr="00F47E6F">
        <w:t>vatrogasne nadogradnje</w:t>
      </w:r>
      <w:r w:rsidR="003E61DE">
        <w:t>, pumpe</w:t>
      </w:r>
      <w:r w:rsidR="00011803">
        <w:t>,</w:t>
      </w:r>
      <w:r w:rsidR="003E61DE">
        <w:t xml:space="preserve"> </w:t>
      </w:r>
      <w:r w:rsidRPr="00F47E6F">
        <w:t xml:space="preserve">kao i </w:t>
      </w:r>
      <w:r w:rsidR="00ED3AA7" w:rsidRPr="00F47E6F">
        <w:t>za ostal</w:t>
      </w:r>
      <w:r w:rsidR="003E61DE">
        <w:t>e sprave i</w:t>
      </w:r>
      <w:r w:rsidR="00ED3AA7" w:rsidRPr="00F47E6F">
        <w:t xml:space="preserve"> vatrogasnu opremu</w:t>
      </w:r>
      <w:r w:rsidR="004B2698">
        <w:t>;</w:t>
      </w:r>
    </w:p>
    <w:p w14:paraId="61CE55BD" w14:textId="77777777" w:rsidR="003E61DE" w:rsidRPr="00F47E6F" w:rsidRDefault="003E61DE" w:rsidP="0096707D">
      <w:pPr>
        <w:numPr>
          <w:ilvl w:val="0"/>
          <w:numId w:val="4"/>
        </w:numPr>
        <w:spacing w:line="276" w:lineRule="auto"/>
        <w:jc w:val="both"/>
      </w:pPr>
      <w:r w:rsidRPr="00F47E6F">
        <w:t>Obavljen je godišnji pregled i servi</w:t>
      </w:r>
      <w:r>
        <w:t xml:space="preserve">s hidraulične </w:t>
      </w:r>
      <w:proofErr w:type="spellStart"/>
      <w:r>
        <w:t>autoljestve</w:t>
      </w:r>
      <w:proofErr w:type="spellEnd"/>
      <w:r>
        <w:t xml:space="preserve"> (V-4);</w:t>
      </w:r>
    </w:p>
    <w:p w14:paraId="29A94A99" w14:textId="06322028" w:rsidR="003B3709" w:rsidRPr="00F47E6F" w:rsidRDefault="003B3709" w:rsidP="0096707D">
      <w:pPr>
        <w:numPr>
          <w:ilvl w:val="0"/>
          <w:numId w:val="4"/>
        </w:numPr>
        <w:spacing w:line="276" w:lineRule="auto"/>
        <w:jc w:val="both"/>
      </w:pPr>
      <w:bookmarkStart w:id="3" w:name="_Hlk29284040"/>
      <w:r w:rsidRPr="00F47E6F">
        <w:t xml:space="preserve">U mehaničkoj radionici otklanjani su manje zahtjevni popravci na vatrogasnim vozilima, tehničkoj </w:t>
      </w:r>
      <w:r w:rsidR="004B2698">
        <w:t>opremi i vatrogasnim armaturama;</w:t>
      </w:r>
    </w:p>
    <w:bookmarkEnd w:id="3"/>
    <w:p w14:paraId="5E9F97E3" w14:textId="1F60F4E7" w:rsidR="003B3709" w:rsidRPr="00F47E6F" w:rsidRDefault="003B3709" w:rsidP="0096707D">
      <w:pPr>
        <w:numPr>
          <w:ilvl w:val="0"/>
          <w:numId w:val="4"/>
        </w:numPr>
        <w:spacing w:line="276" w:lineRule="auto"/>
        <w:jc w:val="both"/>
        <w:rPr>
          <w:b/>
        </w:rPr>
      </w:pPr>
      <w:r w:rsidRPr="00F47E6F">
        <w:t xml:space="preserve">U ovlaštenim servisima obavljeni su atesti za izolacijske aparate, kemijska odijela i </w:t>
      </w:r>
      <w:r w:rsidR="00A53990" w:rsidRPr="00F47E6F">
        <w:t>mjerno detekcijske uređaje</w:t>
      </w:r>
      <w:r w:rsidR="004B2698">
        <w:t>;</w:t>
      </w:r>
    </w:p>
    <w:p w14:paraId="2B92C42C" w14:textId="46BDDC88" w:rsidR="003B3709" w:rsidRPr="00F47E6F" w:rsidRDefault="003B3709" w:rsidP="0096707D">
      <w:pPr>
        <w:numPr>
          <w:ilvl w:val="0"/>
          <w:numId w:val="4"/>
        </w:numPr>
        <w:spacing w:line="276" w:lineRule="auto"/>
        <w:jc w:val="both"/>
        <w:rPr>
          <w:b/>
        </w:rPr>
      </w:pPr>
      <w:r w:rsidRPr="00F47E6F">
        <w:t>U servisu dišnih aparata osim održavanja i čišćenja izolacijskih aparata i armatura obavljan je i redovan godišnji pre</w:t>
      </w:r>
      <w:r w:rsidR="004B2698">
        <w:t>gled za sve izolacijske aparate;</w:t>
      </w:r>
    </w:p>
    <w:p w14:paraId="4306D826" w14:textId="170190F9" w:rsidR="00C400A6" w:rsidRPr="00F47E6F" w:rsidRDefault="003B3709" w:rsidP="0096707D">
      <w:pPr>
        <w:numPr>
          <w:ilvl w:val="0"/>
          <w:numId w:val="4"/>
        </w:numPr>
        <w:spacing w:line="276" w:lineRule="auto"/>
        <w:jc w:val="both"/>
        <w:rPr>
          <w:b/>
        </w:rPr>
      </w:pPr>
      <w:r w:rsidRPr="00F47E6F">
        <w:t xml:space="preserve">U servisu vatrogasnih aparata za početno gašenje redovno su održavani vatrogasni aparati </w:t>
      </w:r>
      <w:r w:rsidR="00A53990" w:rsidRPr="00F47E6F">
        <w:t>za vatrogasn</w:t>
      </w:r>
      <w:r w:rsidR="00357134">
        <w:t>u</w:t>
      </w:r>
      <w:r w:rsidR="00A53990" w:rsidRPr="00F47E6F">
        <w:t xml:space="preserve"> </w:t>
      </w:r>
      <w:r w:rsidRPr="00F47E6F">
        <w:t>postrojb</w:t>
      </w:r>
      <w:r w:rsidR="00357134">
        <w:t>u</w:t>
      </w:r>
      <w:r w:rsidRPr="00F47E6F">
        <w:t xml:space="preserve"> kao i </w:t>
      </w:r>
      <w:r w:rsidR="00357134">
        <w:t>vatrogasn</w:t>
      </w:r>
      <w:r w:rsidR="00011803">
        <w:t>i</w:t>
      </w:r>
      <w:r w:rsidR="00357134">
        <w:t xml:space="preserve"> </w:t>
      </w:r>
      <w:r w:rsidRPr="00F47E6F">
        <w:t>aparati drugih pravnih i fizičkih osoba</w:t>
      </w:r>
      <w:r w:rsidR="004B2698">
        <w:t>;</w:t>
      </w:r>
    </w:p>
    <w:p w14:paraId="387C8442" w14:textId="1CD58BF4" w:rsidR="003B3709" w:rsidRPr="00011803" w:rsidRDefault="00C400A6" w:rsidP="0096707D">
      <w:pPr>
        <w:numPr>
          <w:ilvl w:val="0"/>
          <w:numId w:val="4"/>
        </w:numPr>
        <w:spacing w:line="276" w:lineRule="auto"/>
        <w:jc w:val="both"/>
        <w:rPr>
          <w:b/>
        </w:rPr>
      </w:pPr>
      <w:r w:rsidRPr="00F47E6F">
        <w:t>U sklopu održavanja zgrade Vatrogasnog doma</w:t>
      </w:r>
      <w:r w:rsidR="00357134">
        <w:t xml:space="preserve"> otklanjani su razni </w:t>
      </w:r>
      <w:r w:rsidR="00734752">
        <w:t xml:space="preserve">nedostatci i </w:t>
      </w:r>
      <w:r w:rsidR="00357134">
        <w:t>izvršeni radovi na uređenju ureda stručne službe</w:t>
      </w:r>
      <w:r w:rsidRPr="00F47E6F">
        <w:t>.</w:t>
      </w:r>
      <w:r w:rsidR="003B3709" w:rsidRPr="00F47E6F">
        <w:t xml:space="preserve"> </w:t>
      </w:r>
    </w:p>
    <w:p w14:paraId="32235B94" w14:textId="77777777" w:rsidR="00011803" w:rsidRPr="00F47E6F" w:rsidRDefault="00011803" w:rsidP="0096707D">
      <w:pPr>
        <w:spacing w:line="276" w:lineRule="auto"/>
        <w:jc w:val="both"/>
        <w:rPr>
          <w:b/>
        </w:rPr>
      </w:pPr>
    </w:p>
    <w:p w14:paraId="1D85F5E2" w14:textId="77777777" w:rsidR="003B3709" w:rsidRPr="002B1424" w:rsidRDefault="003B3709" w:rsidP="0096707D">
      <w:pPr>
        <w:numPr>
          <w:ilvl w:val="0"/>
          <w:numId w:val="1"/>
        </w:numPr>
        <w:spacing w:line="276" w:lineRule="auto"/>
        <w:rPr>
          <w:b/>
        </w:rPr>
      </w:pPr>
      <w:r w:rsidRPr="002B1424">
        <w:rPr>
          <w:b/>
        </w:rPr>
        <w:t>PREVENTIVNE AKTIVNOSTI</w:t>
      </w:r>
    </w:p>
    <w:p w14:paraId="42FB6494" w14:textId="4DE4ECBA" w:rsidR="00A53990" w:rsidRPr="00445D0E" w:rsidRDefault="003B3709" w:rsidP="0096707D">
      <w:pPr>
        <w:numPr>
          <w:ilvl w:val="0"/>
          <w:numId w:val="5"/>
        </w:numPr>
        <w:spacing w:line="276" w:lineRule="auto"/>
        <w:jc w:val="both"/>
        <w:rPr>
          <w:color w:val="FF0000"/>
        </w:rPr>
      </w:pPr>
      <w:r w:rsidRPr="00467555">
        <w:t xml:space="preserve">Tijekom </w:t>
      </w:r>
      <w:r w:rsidR="004B2698" w:rsidRPr="00467555">
        <w:t xml:space="preserve">mjeseca </w:t>
      </w:r>
      <w:r w:rsidRPr="00467555">
        <w:t>svibnja „</w:t>
      </w:r>
      <w:r w:rsidR="004B2698" w:rsidRPr="00467555">
        <w:t>M</w:t>
      </w:r>
      <w:r w:rsidRPr="00467555">
        <w:t>jesec zaštite od požara“ obavljen</w:t>
      </w:r>
      <w:r w:rsidR="00011803">
        <w:t>o</w:t>
      </w:r>
      <w:r w:rsidRPr="00467555">
        <w:t xml:space="preserve"> je niz aktivnosti od kojih</w:t>
      </w:r>
      <w:r w:rsidR="00A53990" w:rsidRPr="00467555">
        <w:t xml:space="preserve"> </w:t>
      </w:r>
      <w:r w:rsidR="002B1424" w:rsidRPr="00467555">
        <w:t xml:space="preserve">posebno </w:t>
      </w:r>
      <w:r w:rsidR="00A53990" w:rsidRPr="00F47E6F">
        <w:t>izdvajamo</w:t>
      </w:r>
      <w:r w:rsidRPr="00F47E6F">
        <w:t xml:space="preserve"> </w:t>
      </w:r>
      <w:r w:rsidR="00A53990" w:rsidRPr="00F47E6F">
        <w:t>„</w:t>
      </w:r>
      <w:r w:rsidRPr="00F47E6F">
        <w:t>Dan otvorenih vrata</w:t>
      </w:r>
      <w:r w:rsidR="00A53990" w:rsidRPr="00F47E6F">
        <w:t>“</w:t>
      </w:r>
      <w:r w:rsidRPr="00F47E6F">
        <w:t xml:space="preserve"> Javne vatrogasne postrojbe grada Šibenika</w:t>
      </w:r>
      <w:r w:rsidR="00A53990" w:rsidRPr="00F47E6F">
        <w:t>, koji se već tradicionalno organizira</w:t>
      </w:r>
      <w:r w:rsidRPr="00F47E6F">
        <w:t xml:space="preserve"> </w:t>
      </w:r>
      <w:r w:rsidR="00A53990" w:rsidRPr="00F47E6F">
        <w:t xml:space="preserve">s ciljem protupožarne </w:t>
      </w:r>
      <w:r w:rsidRPr="00F47E6F">
        <w:t xml:space="preserve">edukacije </w:t>
      </w:r>
      <w:r w:rsidR="00A53990" w:rsidRPr="00F47E6F">
        <w:t xml:space="preserve">naših </w:t>
      </w:r>
      <w:r w:rsidRPr="00F47E6F">
        <w:t>građan</w:t>
      </w:r>
      <w:r w:rsidR="00A53990" w:rsidRPr="00F47E6F">
        <w:t>a</w:t>
      </w:r>
      <w:r w:rsidR="004B2698">
        <w:t>,</w:t>
      </w:r>
      <w:r w:rsidRPr="00F47E6F">
        <w:t xml:space="preserve"> </w:t>
      </w:r>
      <w:r w:rsidR="00A53990" w:rsidRPr="00F47E6F">
        <w:t>a posebno</w:t>
      </w:r>
      <w:r w:rsidRPr="00F47E6F">
        <w:t xml:space="preserve"> djec</w:t>
      </w:r>
      <w:r w:rsidR="00A53990" w:rsidRPr="00F47E6F">
        <w:t>e</w:t>
      </w:r>
      <w:r w:rsidRPr="00F47E6F">
        <w:t xml:space="preserve"> iz vrtića i </w:t>
      </w:r>
      <w:r w:rsidR="00A53990" w:rsidRPr="003A0C42">
        <w:t xml:space="preserve">osnovnih </w:t>
      </w:r>
      <w:r w:rsidR="004B2698" w:rsidRPr="003A0C42">
        <w:t>škola</w:t>
      </w:r>
      <w:r w:rsidR="002B1424" w:rsidRPr="003A0C42">
        <w:t>. Aktivnost „Dan</w:t>
      </w:r>
      <w:r w:rsidR="00445D0E" w:rsidRPr="003A0C42">
        <w:t>a</w:t>
      </w:r>
      <w:r w:rsidR="002B1424" w:rsidRPr="003A0C42">
        <w:t xml:space="preserve"> otvorenih vrata“ </w:t>
      </w:r>
      <w:r w:rsidR="00445D0E" w:rsidRPr="003A0C42">
        <w:t>pokazao se kao događaj koji privlači posebnu pažnju naših građana, a posebno djece i medija, te u cijelosti ostvaruje planirane ciljeve edukacije i podizanje razine svijesti naših građana o važnosti protupožarne zaštite;</w:t>
      </w:r>
    </w:p>
    <w:p w14:paraId="47FD5742" w14:textId="553FE954" w:rsidR="003B3709" w:rsidRPr="00F47E6F" w:rsidRDefault="00A53990" w:rsidP="0096707D">
      <w:pPr>
        <w:numPr>
          <w:ilvl w:val="0"/>
          <w:numId w:val="5"/>
        </w:numPr>
        <w:spacing w:line="276" w:lineRule="auto"/>
        <w:jc w:val="both"/>
      </w:pPr>
      <w:r w:rsidRPr="00F47E6F">
        <w:t>T</w:t>
      </w:r>
      <w:r w:rsidR="003B3709" w:rsidRPr="00F47E6F">
        <w:t>ijekom</w:t>
      </w:r>
      <w:r w:rsidRPr="00F47E6F">
        <w:t xml:space="preserve"> cijele</w:t>
      </w:r>
      <w:r w:rsidR="003B3709" w:rsidRPr="00F47E6F">
        <w:t xml:space="preserve"> godine organizirano su u postrojbu dolazila djeca iz dječjih vrtića i nižih razreda</w:t>
      </w:r>
      <w:r w:rsidR="004B2698">
        <w:t xml:space="preserve"> osnovnih škola s kojima su se provodili </w:t>
      </w:r>
      <w:r w:rsidR="00445D0E">
        <w:t xml:space="preserve">primjereni </w:t>
      </w:r>
      <w:r w:rsidR="004B2698">
        <w:t>edukativni programi;</w:t>
      </w:r>
    </w:p>
    <w:p w14:paraId="5D0964A7" w14:textId="3FDD7A45" w:rsidR="003B3709" w:rsidRPr="00F47E6F" w:rsidRDefault="003B3709" w:rsidP="0096707D">
      <w:pPr>
        <w:numPr>
          <w:ilvl w:val="0"/>
          <w:numId w:val="6"/>
        </w:numPr>
        <w:spacing w:line="276" w:lineRule="auto"/>
        <w:jc w:val="both"/>
      </w:pPr>
      <w:r w:rsidRPr="00F47E6F">
        <w:t>Izvršeni su preventivni obilasci šumskih i poljskih putova kao i pregledi hidrantske mreže,</w:t>
      </w:r>
      <w:r w:rsidR="004B2698">
        <w:t xml:space="preserve"> a sa zatečenim problemima,</w:t>
      </w:r>
      <w:r w:rsidRPr="00F47E6F">
        <w:t xml:space="preserve"> u cilju otklanjanja nedostataka</w:t>
      </w:r>
      <w:r w:rsidR="004B2698">
        <w:t>,</w:t>
      </w:r>
      <w:r w:rsidRPr="00F47E6F">
        <w:t xml:space="preserve"> upoznata</w:t>
      </w:r>
      <w:r w:rsidR="004B2698">
        <w:t xml:space="preserve"> su sva nadležna tijela i službe;</w:t>
      </w:r>
      <w:r w:rsidRPr="00F47E6F">
        <w:t xml:space="preserve"> </w:t>
      </w:r>
    </w:p>
    <w:p w14:paraId="4C67472A" w14:textId="44212932" w:rsidR="003B3709" w:rsidRPr="00F47E6F" w:rsidRDefault="003B3709" w:rsidP="0096707D">
      <w:pPr>
        <w:numPr>
          <w:ilvl w:val="0"/>
          <w:numId w:val="6"/>
        </w:numPr>
        <w:spacing w:line="276" w:lineRule="auto"/>
        <w:rPr>
          <w:b/>
        </w:rPr>
      </w:pPr>
      <w:r w:rsidRPr="00F47E6F">
        <w:t xml:space="preserve">Obavljena je revizija i nadopuna Operativnih planova </w:t>
      </w:r>
      <w:r w:rsidR="00023029" w:rsidRPr="00F47E6F">
        <w:t xml:space="preserve">za izvođenje vatrogasnih </w:t>
      </w:r>
      <w:r w:rsidR="004B2698">
        <w:t>intervencija.</w:t>
      </w:r>
    </w:p>
    <w:p w14:paraId="3121F0B3" w14:textId="77777777" w:rsidR="003B3709" w:rsidRPr="00F47E6F" w:rsidRDefault="003B3709" w:rsidP="0096707D">
      <w:pPr>
        <w:spacing w:line="276" w:lineRule="auto"/>
      </w:pPr>
    </w:p>
    <w:p w14:paraId="7E1BBFB7" w14:textId="03D531C7" w:rsidR="003B3709" w:rsidRPr="00F47E6F" w:rsidRDefault="003B3709" w:rsidP="0096707D">
      <w:pPr>
        <w:numPr>
          <w:ilvl w:val="0"/>
          <w:numId w:val="1"/>
        </w:numPr>
        <w:spacing w:line="276" w:lineRule="auto"/>
        <w:rPr>
          <w:b/>
        </w:rPr>
      </w:pPr>
      <w:r w:rsidRPr="00F47E6F">
        <w:rPr>
          <w:b/>
        </w:rPr>
        <w:t>USKLAĐIVANJE NAČINA RADA S</w:t>
      </w:r>
      <w:r w:rsidR="00FA471F">
        <w:rPr>
          <w:b/>
        </w:rPr>
        <w:t>A</w:t>
      </w:r>
      <w:r w:rsidRPr="00F47E6F">
        <w:rPr>
          <w:b/>
        </w:rPr>
        <w:t xml:space="preserve"> ZAKONSKOM REGULATIVOM</w:t>
      </w:r>
    </w:p>
    <w:p w14:paraId="0815EA6F" w14:textId="15CC47C5" w:rsidR="004B2698" w:rsidRDefault="003B3709" w:rsidP="0096707D">
      <w:pPr>
        <w:numPr>
          <w:ilvl w:val="0"/>
          <w:numId w:val="7"/>
        </w:numPr>
        <w:spacing w:line="276" w:lineRule="auto"/>
        <w:jc w:val="both"/>
      </w:pPr>
      <w:r w:rsidRPr="00F47E6F">
        <w:t>Tijekom 201</w:t>
      </w:r>
      <w:r w:rsidR="00445D0E">
        <w:t>9</w:t>
      </w:r>
      <w:r w:rsidRPr="00F47E6F">
        <w:t>. god</w:t>
      </w:r>
      <w:r w:rsidR="004B2698">
        <w:t>ine</w:t>
      </w:r>
      <w:r w:rsidRPr="00F47E6F">
        <w:t xml:space="preserve"> održano je </w:t>
      </w:r>
      <w:r w:rsidR="00023029" w:rsidRPr="00F47E6F">
        <w:t>sedam</w:t>
      </w:r>
      <w:r w:rsidRPr="00F47E6F">
        <w:t xml:space="preserve"> sjednica Upravnog vijeća, na kojima su</w:t>
      </w:r>
      <w:r w:rsidR="004B2698">
        <w:t>,</w:t>
      </w:r>
      <w:r w:rsidRPr="00F47E6F">
        <w:t xml:space="preserve"> </w:t>
      </w:r>
      <w:r w:rsidR="004B2698">
        <w:t xml:space="preserve">među </w:t>
      </w:r>
      <w:r w:rsidRPr="00F47E6F">
        <w:t>ostali</w:t>
      </w:r>
      <w:r w:rsidR="004B2698">
        <w:t>m</w:t>
      </w:r>
      <w:r w:rsidRPr="00F47E6F">
        <w:t xml:space="preserve"> tema</w:t>
      </w:r>
      <w:r w:rsidR="004B2698">
        <w:t>ma</w:t>
      </w:r>
      <w:r w:rsidRPr="00F47E6F">
        <w:t xml:space="preserve">, </w:t>
      </w:r>
      <w:r w:rsidR="00445D0E">
        <w:t>donesene</w:t>
      </w:r>
      <w:r w:rsidR="003E334B">
        <w:t xml:space="preserve"> </w:t>
      </w:r>
      <w:r w:rsidR="008F59A0">
        <w:t xml:space="preserve">sve </w:t>
      </w:r>
      <w:r w:rsidR="003E334B">
        <w:t>p</w:t>
      </w:r>
      <w:r w:rsidR="00445D0E">
        <w:t xml:space="preserve">otrebne odluke za </w:t>
      </w:r>
      <w:r w:rsidR="003E334B">
        <w:t xml:space="preserve">redovno </w:t>
      </w:r>
      <w:r w:rsidR="00445D0E">
        <w:t>funkcioniranje postrojbe</w:t>
      </w:r>
      <w:r w:rsidR="003E334B">
        <w:t>,</w:t>
      </w:r>
      <w:r w:rsidR="00B2252E">
        <w:t xml:space="preserve"> a</w:t>
      </w:r>
      <w:r w:rsidR="00445D0E">
        <w:t xml:space="preserve"> </w:t>
      </w:r>
      <w:r w:rsidR="007F23F1">
        <w:t>sukladn</w:t>
      </w:r>
      <w:r w:rsidR="009C2891">
        <w:t>o izmjenama zakonske regulative</w:t>
      </w:r>
      <w:r w:rsidR="007F23F1">
        <w:t xml:space="preserve"> usklađeni </w:t>
      </w:r>
      <w:r w:rsidR="003E334B">
        <w:t xml:space="preserve">su i </w:t>
      </w:r>
      <w:r w:rsidR="007F23F1">
        <w:t>Pravilnici</w:t>
      </w:r>
      <w:r w:rsidRPr="00F47E6F">
        <w:t xml:space="preserve"> kojima se regulira rad Javne vatr</w:t>
      </w:r>
      <w:r w:rsidR="004B2698">
        <w:t>ogasne postrojbe grada Šibenika;</w:t>
      </w:r>
    </w:p>
    <w:p w14:paraId="25B1A6E7" w14:textId="1910B854" w:rsidR="00D96109" w:rsidRPr="00F47E6F" w:rsidRDefault="009C2891" w:rsidP="0096707D">
      <w:pPr>
        <w:numPr>
          <w:ilvl w:val="0"/>
          <w:numId w:val="7"/>
        </w:numPr>
        <w:spacing w:line="276" w:lineRule="auto"/>
        <w:jc w:val="both"/>
      </w:pPr>
      <w:r>
        <w:lastRenderedPageBreak/>
        <w:t>Proveden</w:t>
      </w:r>
      <w:r w:rsidR="003A0C42">
        <w:t xml:space="preserve"> je </w:t>
      </w:r>
      <w:r w:rsidR="00D96109" w:rsidRPr="00F47E6F">
        <w:t xml:space="preserve">natječaj za prijem u radni odnos </w:t>
      </w:r>
      <w:r w:rsidR="00467555">
        <w:t xml:space="preserve">jednog </w:t>
      </w:r>
      <w:r w:rsidR="00D96109" w:rsidRPr="00F47E6F">
        <w:t>suradni</w:t>
      </w:r>
      <w:r w:rsidR="004B2698">
        <w:t>ka za pravne i uredske poslove</w:t>
      </w:r>
      <w:r w:rsidR="004B1917">
        <w:t xml:space="preserve"> i </w:t>
      </w:r>
      <w:r w:rsidR="00467555">
        <w:t>dva vatrogasca</w:t>
      </w:r>
      <w:r w:rsidR="004B1917">
        <w:t xml:space="preserve"> te javni poziv za stručno osposobljavanje za rad bez zasnivanja radnog odnosa;</w:t>
      </w:r>
    </w:p>
    <w:p w14:paraId="7A67F5C8" w14:textId="7A39E985" w:rsidR="003B3709" w:rsidRPr="00F47E6F" w:rsidRDefault="003B3709" w:rsidP="0096707D">
      <w:pPr>
        <w:numPr>
          <w:ilvl w:val="0"/>
          <w:numId w:val="7"/>
        </w:numPr>
        <w:spacing w:line="276" w:lineRule="auto"/>
        <w:jc w:val="both"/>
      </w:pPr>
      <w:r w:rsidRPr="00F47E6F">
        <w:t>Temeljem Zakona o javnoj nabavi donesen je Plan nabave</w:t>
      </w:r>
      <w:r w:rsidR="00023029" w:rsidRPr="00F47E6F">
        <w:t xml:space="preserve"> roba, usluga i radova </w:t>
      </w:r>
      <w:r w:rsidR="00D23B83">
        <w:t>te su objavljeni Registri ugovora;</w:t>
      </w:r>
    </w:p>
    <w:p w14:paraId="38F229C5" w14:textId="4052B88B" w:rsidR="004503CA" w:rsidRPr="00F47E6F" w:rsidRDefault="003B3709" w:rsidP="0096707D">
      <w:pPr>
        <w:numPr>
          <w:ilvl w:val="0"/>
          <w:numId w:val="7"/>
        </w:numPr>
        <w:spacing w:line="276" w:lineRule="auto"/>
        <w:jc w:val="both"/>
      </w:pPr>
      <w:r w:rsidRPr="00F47E6F">
        <w:t>Temeljem Zakona o pravu na pristup informacijama dost</w:t>
      </w:r>
      <w:r w:rsidR="004B2698">
        <w:t xml:space="preserve">avljeno je </w:t>
      </w:r>
      <w:r w:rsidR="009C2891">
        <w:t>i</w:t>
      </w:r>
      <w:r w:rsidR="004B2698">
        <w:t>zvješće Povjereniku</w:t>
      </w:r>
      <w:r w:rsidR="009C2891">
        <w:t xml:space="preserve"> za informiranje</w:t>
      </w:r>
      <w:r w:rsidR="004B2698">
        <w:t>;</w:t>
      </w:r>
    </w:p>
    <w:p w14:paraId="03AF7296" w14:textId="2156074C" w:rsidR="003B3709" w:rsidRPr="00F47E6F" w:rsidRDefault="003B3709" w:rsidP="0096707D">
      <w:pPr>
        <w:numPr>
          <w:ilvl w:val="0"/>
          <w:numId w:val="7"/>
        </w:numPr>
        <w:spacing w:line="276" w:lineRule="auto"/>
        <w:jc w:val="both"/>
      </w:pPr>
      <w:r w:rsidRPr="00F47E6F">
        <w:t>Svi operativni djelatnici su obavili redovni liječnički pregled za p</w:t>
      </w:r>
      <w:r w:rsidR="004B2698">
        <w:t>oslove s posebnim uvjetima rada;</w:t>
      </w:r>
    </w:p>
    <w:p w14:paraId="7CCB92CB" w14:textId="77777777" w:rsidR="003B3709" w:rsidRDefault="003B3709" w:rsidP="0096707D">
      <w:pPr>
        <w:numPr>
          <w:ilvl w:val="0"/>
          <w:numId w:val="7"/>
        </w:numPr>
        <w:spacing w:line="276" w:lineRule="auto"/>
        <w:jc w:val="both"/>
      </w:pPr>
      <w:r w:rsidRPr="00F47E6F">
        <w:t xml:space="preserve">Za potrebe servisa vatrogasnih aparata pribavljene su potrebne licence za održavanje i servisiranje vatrogasnih aparata različitih proizvođača. </w:t>
      </w:r>
    </w:p>
    <w:p w14:paraId="585760E3" w14:textId="77777777" w:rsidR="005D6D0A" w:rsidRDefault="005D6D0A" w:rsidP="0096707D">
      <w:pPr>
        <w:spacing w:line="276" w:lineRule="auto"/>
        <w:jc w:val="both"/>
      </w:pPr>
    </w:p>
    <w:p w14:paraId="21EE6C37" w14:textId="77777777" w:rsidR="003B3709" w:rsidRDefault="003B3709" w:rsidP="0096707D">
      <w:pPr>
        <w:numPr>
          <w:ilvl w:val="0"/>
          <w:numId w:val="1"/>
        </w:numPr>
        <w:spacing w:line="276" w:lineRule="auto"/>
        <w:rPr>
          <w:b/>
          <w:color w:val="000000" w:themeColor="text1"/>
        </w:rPr>
      </w:pPr>
      <w:r w:rsidRPr="00F47E6F">
        <w:rPr>
          <w:b/>
          <w:color w:val="000000" w:themeColor="text1"/>
        </w:rPr>
        <w:t>REALIZACIJA PLANA NABAVE VATROGASNE OPREME, ZAŠTITNE OPREME I SREDSTAVA ZA GAŠENJE</w:t>
      </w:r>
    </w:p>
    <w:p w14:paraId="52BA3553" w14:textId="7CA365B8" w:rsidR="003B3709" w:rsidRDefault="003B3709" w:rsidP="0096707D">
      <w:pPr>
        <w:spacing w:after="0" w:line="276" w:lineRule="auto"/>
        <w:rPr>
          <w:color w:val="000000" w:themeColor="text1"/>
        </w:rPr>
      </w:pPr>
      <w:r w:rsidRPr="00F47E6F">
        <w:rPr>
          <w:color w:val="000000" w:themeColor="text1"/>
        </w:rPr>
        <w:t>Sukladno Planu nabave</w:t>
      </w:r>
      <w:r w:rsidR="004206D0">
        <w:rPr>
          <w:color w:val="000000" w:themeColor="text1"/>
        </w:rPr>
        <w:t>,</w:t>
      </w:r>
      <w:r w:rsidRPr="00F47E6F">
        <w:rPr>
          <w:color w:val="000000" w:themeColor="text1"/>
        </w:rPr>
        <w:t xml:space="preserve"> </w:t>
      </w:r>
      <w:r w:rsidR="00557410">
        <w:rPr>
          <w:color w:val="000000" w:themeColor="text1"/>
        </w:rPr>
        <w:t>odnosno</w:t>
      </w:r>
      <w:r w:rsidR="00B84DF4">
        <w:rPr>
          <w:color w:val="000000" w:themeColor="text1"/>
        </w:rPr>
        <w:t xml:space="preserve"> </w:t>
      </w:r>
      <w:r w:rsidR="005D6D0A">
        <w:rPr>
          <w:color w:val="000000" w:themeColor="text1"/>
        </w:rPr>
        <w:t>I</w:t>
      </w:r>
      <w:r w:rsidR="00B84DF4">
        <w:rPr>
          <w:color w:val="000000" w:themeColor="text1"/>
        </w:rPr>
        <w:t>zmjenam</w:t>
      </w:r>
      <w:r w:rsidR="00557410">
        <w:rPr>
          <w:color w:val="000000" w:themeColor="text1"/>
        </w:rPr>
        <w:t xml:space="preserve">a </w:t>
      </w:r>
      <w:r w:rsidR="00B84DF4">
        <w:rPr>
          <w:color w:val="000000" w:themeColor="text1"/>
        </w:rPr>
        <w:t>i dopun</w:t>
      </w:r>
      <w:r w:rsidR="005D6D0A">
        <w:rPr>
          <w:color w:val="000000" w:themeColor="text1"/>
        </w:rPr>
        <w:t>ama</w:t>
      </w:r>
      <w:r w:rsidR="00B84DF4">
        <w:rPr>
          <w:color w:val="000000" w:themeColor="text1"/>
        </w:rPr>
        <w:t xml:space="preserve"> Plana nabave </w:t>
      </w:r>
      <w:r w:rsidR="00557410">
        <w:rPr>
          <w:color w:val="000000" w:themeColor="text1"/>
        </w:rPr>
        <w:t xml:space="preserve">roba, usluga i radova za </w:t>
      </w:r>
      <w:r w:rsidRPr="00F47E6F">
        <w:rPr>
          <w:color w:val="000000" w:themeColor="text1"/>
        </w:rPr>
        <w:t xml:space="preserve"> 201</w:t>
      </w:r>
      <w:r w:rsidR="008F59A0">
        <w:rPr>
          <w:color w:val="000000" w:themeColor="text1"/>
        </w:rPr>
        <w:t>9</w:t>
      </w:r>
      <w:r w:rsidRPr="00F47E6F">
        <w:rPr>
          <w:color w:val="000000" w:themeColor="text1"/>
        </w:rPr>
        <w:t>. godin</w:t>
      </w:r>
      <w:r w:rsidR="00557410">
        <w:rPr>
          <w:color w:val="000000" w:themeColor="text1"/>
        </w:rPr>
        <w:t>u</w:t>
      </w:r>
      <w:r w:rsidR="005D6D0A">
        <w:rPr>
          <w:color w:val="000000" w:themeColor="text1"/>
        </w:rPr>
        <w:t>,</w:t>
      </w:r>
      <w:r w:rsidR="00557410">
        <w:rPr>
          <w:color w:val="000000" w:themeColor="text1"/>
        </w:rPr>
        <w:t xml:space="preserve"> između ostalog</w:t>
      </w:r>
      <w:r w:rsidR="005D6D0A">
        <w:rPr>
          <w:color w:val="000000" w:themeColor="text1"/>
        </w:rPr>
        <w:t>,</w:t>
      </w:r>
      <w:r w:rsidR="00557410">
        <w:rPr>
          <w:color w:val="000000" w:themeColor="text1"/>
        </w:rPr>
        <w:t xml:space="preserve"> </w:t>
      </w:r>
      <w:r w:rsidRPr="00F47E6F">
        <w:rPr>
          <w:color w:val="000000" w:themeColor="text1"/>
        </w:rPr>
        <w:t>nabavljen</w:t>
      </w:r>
      <w:r w:rsidR="00557410">
        <w:rPr>
          <w:color w:val="000000" w:themeColor="text1"/>
        </w:rPr>
        <w:t>a</w:t>
      </w:r>
      <w:r w:rsidRPr="00F47E6F">
        <w:rPr>
          <w:color w:val="000000" w:themeColor="text1"/>
        </w:rPr>
        <w:t xml:space="preserve"> je sljedeć</w:t>
      </w:r>
      <w:r w:rsidR="00557410">
        <w:rPr>
          <w:color w:val="000000" w:themeColor="text1"/>
        </w:rPr>
        <w:t>a vatrogasna oprema i sredstva:</w:t>
      </w:r>
    </w:p>
    <w:p w14:paraId="2B2CB850" w14:textId="77777777" w:rsidR="005D6D0A" w:rsidRDefault="005D6D0A" w:rsidP="00162356">
      <w:pPr>
        <w:spacing w:after="0" w:line="276" w:lineRule="auto"/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"/>
        <w:gridCol w:w="6931"/>
        <w:gridCol w:w="1384"/>
      </w:tblGrid>
      <w:tr w:rsidR="003B3709" w:rsidRPr="00F47E6F" w14:paraId="2BB5D3F7" w14:textId="77777777" w:rsidTr="005D6D0A">
        <w:trPr>
          <w:trHeight w:val="539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C9C8599" w14:textId="77777777" w:rsidR="003B3709" w:rsidRPr="00F47E6F" w:rsidRDefault="003B3709" w:rsidP="00162356">
            <w:pPr>
              <w:spacing w:after="0" w:line="276" w:lineRule="auto"/>
            </w:pP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BBE0D42" w14:textId="77777777" w:rsidR="003B3709" w:rsidRPr="00F47E6F" w:rsidRDefault="003B3709" w:rsidP="00162356">
            <w:pPr>
              <w:spacing w:after="0" w:line="276" w:lineRule="auto"/>
              <w:jc w:val="center"/>
              <w:rPr>
                <w:b/>
              </w:rPr>
            </w:pPr>
            <w:r w:rsidRPr="00F47E6F">
              <w:rPr>
                <w:b/>
              </w:rPr>
              <w:t>VATROGASNA OPREMA I SREDSTVA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350F6C2D" w14:textId="77777777" w:rsidR="003B3709" w:rsidRPr="00F47E6F" w:rsidRDefault="003B3709" w:rsidP="00162356">
            <w:pPr>
              <w:spacing w:after="0" w:line="276" w:lineRule="auto"/>
              <w:jc w:val="center"/>
              <w:rPr>
                <w:b/>
              </w:rPr>
            </w:pPr>
            <w:r w:rsidRPr="00F47E6F">
              <w:rPr>
                <w:b/>
              </w:rPr>
              <w:t>KOLIČINA</w:t>
            </w:r>
          </w:p>
        </w:tc>
      </w:tr>
      <w:tr w:rsidR="003B3709" w:rsidRPr="00F47E6F" w14:paraId="442A6DFD" w14:textId="77777777" w:rsidTr="005D6D0A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991677E" w14:textId="4802BC2A" w:rsidR="003B3709" w:rsidRPr="00F47E6F" w:rsidRDefault="003B3709" w:rsidP="00162356">
            <w:pPr>
              <w:spacing w:after="0" w:line="276" w:lineRule="auto"/>
            </w:pP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EB081" w14:textId="6EB553D8" w:rsidR="003B3709" w:rsidRPr="00F47E6F" w:rsidRDefault="004A3FA1" w:rsidP="00162356">
            <w:pPr>
              <w:spacing w:after="0" w:line="276" w:lineRule="auto"/>
              <w:jc w:val="both"/>
            </w:pPr>
            <w:r w:rsidRPr="00F47E6F">
              <w:t>Zaštitn</w:t>
            </w:r>
            <w:r w:rsidR="003D3F49" w:rsidRPr="00F47E6F">
              <w:t>e</w:t>
            </w:r>
            <w:r w:rsidRPr="00F47E6F">
              <w:t xml:space="preserve"> vatrogasn</w:t>
            </w:r>
            <w:r w:rsidR="003D3F49" w:rsidRPr="00F47E6F">
              <w:t>e hlače</w:t>
            </w:r>
            <w:r w:rsidRPr="00F47E6F">
              <w:t xml:space="preserve"> za gašenje požara otvorenog prostora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A876F" w14:textId="06A31ED0" w:rsidR="003B3709" w:rsidRPr="00F47E6F" w:rsidRDefault="00747809" w:rsidP="00162356">
            <w:pPr>
              <w:spacing w:after="0" w:line="276" w:lineRule="auto"/>
              <w:jc w:val="right"/>
            </w:pPr>
            <w:r>
              <w:t>52</w:t>
            </w:r>
            <w:r w:rsidR="004A3FA1" w:rsidRPr="00F47E6F">
              <w:t xml:space="preserve"> kom</w:t>
            </w:r>
          </w:p>
        </w:tc>
      </w:tr>
      <w:tr w:rsidR="003B3709" w:rsidRPr="00F47E6F" w14:paraId="1A93E202" w14:textId="77777777" w:rsidTr="005D6D0A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ACA5362" w14:textId="2BF96BC7" w:rsidR="003B3709" w:rsidRPr="00F47E6F" w:rsidRDefault="003B3709" w:rsidP="00162356">
            <w:pPr>
              <w:spacing w:after="0" w:line="276" w:lineRule="auto"/>
            </w:pP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DB397" w14:textId="4EBA8A91" w:rsidR="003B3709" w:rsidRPr="00F47E6F" w:rsidRDefault="004A3FA1" w:rsidP="00162356">
            <w:pPr>
              <w:spacing w:after="0" w:line="276" w:lineRule="auto"/>
              <w:jc w:val="both"/>
            </w:pPr>
            <w:r w:rsidRPr="00F47E6F">
              <w:t>Zaštitna</w:t>
            </w:r>
            <w:r w:rsidR="003D3F49" w:rsidRPr="00F47E6F">
              <w:t xml:space="preserve"> vatrogasna jakna za gašenje požara otvorenog prostora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F6B4A" w14:textId="77B5DFF7" w:rsidR="003B3709" w:rsidRPr="00F47E6F" w:rsidRDefault="00747809" w:rsidP="00162356">
            <w:pPr>
              <w:spacing w:after="0" w:line="276" w:lineRule="auto"/>
              <w:jc w:val="right"/>
            </w:pPr>
            <w:r>
              <w:t>2</w:t>
            </w:r>
            <w:r w:rsidR="004A3FA1" w:rsidRPr="00F47E6F">
              <w:t xml:space="preserve"> kom</w:t>
            </w:r>
          </w:p>
        </w:tc>
      </w:tr>
      <w:tr w:rsidR="001978A7" w:rsidRPr="00F47E6F" w14:paraId="1FDD437E" w14:textId="77777777" w:rsidTr="005D6D0A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F11C1FF" w14:textId="1AA886F0" w:rsidR="001978A7" w:rsidRPr="00F47E6F" w:rsidRDefault="001978A7" w:rsidP="00162356">
            <w:pPr>
              <w:spacing w:after="0" w:line="276" w:lineRule="auto"/>
            </w:pP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C09F6" w14:textId="06691F73" w:rsidR="001978A7" w:rsidRPr="00F47E6F" w:rsidRDefault="001978A7" w:rsidP="00162356">
            <w:pPr>
              <w:spacing w:after="0" w:line="276" w:lineRule="auto"/>
              <w:jc w:val="both"/>
            </w:pPr>
            <w:r w:rsidRPr="00F47E6F">
              <w:t>Zaštitno intervencijsko vatrogasno odijelo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6F04A" w14:textId="380DE1ED" w:rsidR="001978A7" w:rsidRPr="00F47E6F" w:rsidRDefault="00747809" w:rsidP="00162356">
            <w:pPr>
              <w:spacing w:after="0" w:line="276" w:lineRule="auto"/>
              <w:jc w:val="right"/>
            </w:pPr>
            <w:r>
              <w:t>11</w:t>
            </w:r>
            <w:r w:rsidR="001978A7" w:rsidRPr="00F47E6F">
              <w:t xml:space="preserve"> kom</w:t>
            </w:r>
          </w:p>
        </w:tc>
      </w:tr>
      <w:tr w:rsidR="003B3709" w:rsidRPr="00F47E6F" w14:paraId="4BCDE9F8" w14:textId="77777777" w:rsidTr="005D6D0A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36521E66" w14:textId="4E4D7044" w:rsidR="003B3709" w:rsidRPr="00F47E6F" w:rsidRDefault="003B3709" w:rsidP="00162356">
            <w:pPr>
              <w:spacing w:after="0" w:line="276" w:lineRule="auto"/>
            </w:pP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50753" w14:textId="69C291A6" w:rsidR="003B3709" w:rsidRPr="00F47E6F" w:rsidRDefault="003D3F49" w:rsidP="00162356">
            <w:pPr>
              <w:spacing w:after="0" w:line="276" w:lineRule="auto"/>
            </w:pPr>
            <w:r w:rsidRPr="00F47E6F">
              <w:t>Zaštitne čizme za gašenje šumskih požara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6AD94" w14:textId="31BE5AD0" w:rsidR="003B3709" w:rsidRPr="00F47E6F" w:rsidRDefault="00747809" w:rsidP="00162356">
            <w:pPr>
              <w:spacing w:after="0" w:line="276" w:lineRule="auto"/>
              <w:jc w:val="right"/>
            </w:pPr>
            <w:r>
              <w:t>34</w:t>
            </w:r>
            <w:r w:rsidR="003B3709" w:rsidRPr="00F47E6F">
              <w:t xml:space="preserve"> kom</w:t>
            </w:r>
          </w:p>
        </w:tc>
      </w:tr>
      <w:tr w:rsidR="003D3F49" w:rsidRPr="00F47E6F" w14:paraId="3DEA1CF7" w14:textId="77777777" w:rsidTr="005D6D0A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187828BB" w14:textId="0BD8BAB2" w:rsidR="003D3F49" w:rsidRPr="00F47E6F" w:rsidRDefault="003D3F49" w:rsidP="00162356">
            <w:pPr>
              <w:spacing w:after="0" w:line="276" w:lineRule="auto"/>
            </w:pP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F5377" w14:textId="09C055EB" w:rsidR="003D3F49" w:rsidRPr="00F47E6F" w:rsidRDefault="003D3F49" w:rsidP="00162356">
            <w:pPr>
              <w:spacing w:after="0" w:line="276" w:lineRule="auto"/>
            </w:pPr>
            <w:r w:rsidRPr="00F47E6F">
              <w:t xml:space="preserve">Zaštitne vatrogasne rukavice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1EBA6" w14:textId="2298DBC0" w:rsidR="003D3F49" w:rsidRPr="00F47E6F" w:rsidRDefault="00747809" w:rsidP="00162356">
            <w:pPr>
              <w:spacing w:after="0" w:line="276" w:lineRule="auto"/>
              <w:jc w:val="right"/>
            </w:pPr>
            <w:r>
              <w:t xml:space="preserve">20 </w:t>
            </w:r>
            <w:r w:rsidR="003D3F49" w:rsidRPr="00F47E6F">
              <w:t>kom</w:t>
            </w:r>
          </w:p>
        </w:tc>
      </w:tr>
      <w:tr w:rsidR="003D3F49" w:rsidRPr="00F47E6F" w14:paraId="6192CC28" w14:textId="77777777" w:rsidTr="005D6D0A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1D1742B3" w14:textId="147EF7EA" w:rsidR="003D3F49" w:rsidRPr="00F47E6F" w:rsidRDefault="003D3F49" w:rsidP="00162356">
            <w:pPr>
              <w:spacing w:after="0" w:line="276" w:lineRule="auto"/>
            </w:pP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69C9A" w14:textId="7EFBB5FF" w:rsidR="003D3F49" w:rsidRPr="00F47E6F" w:rsidRDefault="001978A7" w:rsidP="00162356">
            <w:pPr>
              <w:spacing w:after="0" w:line="276" w:lineRule="auto"/>
            </w:pPr>
            <w:r w:rsidRPr="00F47E6F">
              <w:t xml:space="preserve">Zaštitne vatrogasne </w:t>
            </w:r>
            <w:proofErr w:type="spellStart"/>
            <w:r w:rsidRPr="00F47E6F">
              <w:t>podkape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2960A" w14:textId="45BE9A6A" w:rsidR="003D3F49" w:rsidRPr="00F47E6F" w:rsidRDefault="00747809" w:rsidP="00162356">
            <w:pPr>
              <w:spacing w:after="0" w:line="276" w:lineRule="auto"/>
              <w:jc w:val="right"/>
            </w:pPr>
            <w:r>
              <w:t>5</w:t>
            </w:r>
            <w:r w:rsidR="001978A7" w:rsidRPr="00F47E6F">
              <w:t xml:space="preserve"> kom</w:t>
            </w:r>
          </w:p>
        </w:tc>
      </w:tr>
      <w:tr w:rsidR="001978A7" w:rsidRPr="00F47E6F" w14:paraId="164467DD" w14:textId="77777777" w:rsidTr="005D6D0A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B8526BE" w14:textId="65F976CA" w:rsidR="001978A7" w:rsidRPr="00F47E6F" w:rsidRDefault="001978A7" w:rsidP="00162356">
            <w:pPr>
              <w:spacing w:after="0" w:line="276" w:lineRule="auto"/>
            </w:pP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499F" w14:textId="2072885D" w:rsidR="001978A7" w:rsidRPr="00F47E6F" w:rsidRDefault="001978A7" w:rsidP="00162356">
            <w:pPr>
              <w:spacing w:after="0" w:line="276" w:lineRule="auto"/>
            </w:pPr>
            <w:r w:rsidRPr="00F47E6F">
              <w:t>Kišno odijelo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149AE" w14:textId="3B711C56" w:rsidR="001978A7" w:rsidRPr="00F47E6F" w:rsidRDefault="00747809" w:rsidP="00162356">
            <w:pPr>
              <w:spacing w:after="0" w:line="276" w:lineRule="auto"/>
              <w:jc w:val="right"/>
            </w:pPr>
            <w:r>
              <w:t>10</w:t>
            </w:r>
            <w:r w:rsidR="001978A7" w:rsidRPr="00F47E6F">
              <w:t xml:space="preserve"> kom</w:t>
            </w:r>
          </w:p>
        </w:tc>
      </w:tr>
      <w:tr w:rsidR="00747809" w:rsidRPr="00F47E6F" w14:paraId="04EB6619" w14:textId="77777777" w:rsidTr="005D6D0A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DCD10FC" w14:textId="77777777" w:rsidR="00747809" w:rsidRPr="00F47E6F" w:rsidRDefault="00747809" w:rsidP="00162356">
            <w:pPr>
              <w:spacing w:after="0" w:line="276" w:lineRule="auto"/>
            </w:pP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157CF" w14:textId="1E89BE7B" w:rsidR="00747809" w:rsidRPr="00F47E6F" w:rsidRDefault="00747809" w:rsidP="00162356">
            <w:pPr>
              <w:spacing w:after="0" w:line="276" w:lineRule="auto"/>
            </w:pPr>
            <w:r>
              <w:t>Vatrogasna radna cipela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265E2" w14:textId="4AD7BE61" w:rsidR="00747809" w:rsidRDefault="00747809" w:rsidP="00162356">
            <w:pPr>
              <w:spacing w:after="0" w:line="276" w:lineRule="auto"/>
              <w:jc w:val="right"/>
            </w:pPr>
            <w:r>
              <w:t>57 kom</w:t>
            </w:r>
          </w:p>
        </w:tc>
      </w:tr>
      <w:tr w:rsidR="001978A7" w:rsidRPr="00F47E6F" w14:paraId="135396E5" w14:textId="77777777" w:rsidTr="005D6D0A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1BD35F3" w14:textId="2E4F18B9" w:rsidR="001978A7" w:rsidRPr="00F47E6F" w:rsidRDefault="001978A7" w:rsidP="00162356">
            <w:pPr>
              <w:spacing w:after="0" w:line="276" w:lineRule="auto"/>
            </w:pP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B77C8" w14:textId="49E4C187" w:rsidR="001978A7" w:rsidRPr="00F47E6F" w:rsidRDefault="001978A7" w:rsidP="00162356">
            <w:pPr>
              <w:spacing w:after="0" w:line="276" w:lineRule="auto"/>
            </w:pPr>
            <w:r w:rsidRPr="00F47E6F">
              <w:t>Vatrogasna radna jakna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EF898" w14:textId="0965BCCE" w:rsidR="001978A7" w:rsidRPr="00F47E6F" w:rsidRDefault="00747809" w:rsidP="00162356">
            <w:pPr>
              <w:spacing w:after="0" w:line="276" w:lineRule="auto"/>
              <w:jc w:val="right"/>
            </w:pPr>
            <w:r>
              <w:t>4</w:t>
            </w:r>
            <w:r w:rsidR="001978A7" w:rsidRPr="00F47E6F">
              <w:t xml:space="preserve"> kom</w:t>
            </w:r>
          </w:p>
        </w:tc>
      </w:tr>
      <w:tr w:rsidR="00747809" w:rsidRPr="00F47E6F" w14:paraId="57E003E8" w14:textId="77777777" w:rsidTr="005D6D0A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9A457DA" w14:textId="77777777" w:rsidR="00747809" w:rsidRPr="00F47E6F" w:rsidRDefault="00747809" w:rsidP="00162356">
            <w:pPr>
              <w:spacing w:after="0" w:line="276" w:lineRule="auto"/>
            </w:pP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B3AC9" w14:textId="1C3CB690" w:rsidR="00747809" w:rsidRPr="00F47E6F" w:rsidRDefault="00747809" w:rsidP="00162356">
            <w:pPr>
              <w:spacing w:after="0" w:line="276" w:lineRule="auto"/>
            </w:pPr>
            <w:r>
              <w:t>Vatrogasne ma</w:t>
            </w:r>
            <w:r w:rsidR="005D6D0A">
              <w:t>j</w:t>
            </w:r>
            <w:r>
              <w:t>ice (kratki i dugi rukav)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AFCC5" w14:textId="11BD1E24" w:rsidR="00747809" w:rsidRDefault="00747809" w:rsidP="00162356">
            <w:pPr>
              <w:spacing w:after="0" w:line="276" w:lineRule="auto"/>
              <w:jc w:val="right"/>
            </w:pPr>
            <w:r>
              <w:t>451 kom</w:t>
            </w:r>
          </w:p>
        </w:tc>
      </w:tr>
      <w:tr w:rsidR="00D97C51" w:rsidRPr="00F47E6F" w14:paraId="3CD3FD77" w14:textId="77777777" w:rsidTr="005D6D0A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ED5A662" w14:textId="77777777" w:rsidR="00D97C51" w:rsidRPr="00F47E6F" w:rsidRDefault="00D97C51" w:rsidP="00162356">
            <w:pPr>
              <w:spacing w:after="0" w:line="276" w:lineRule="auto"/>
            </w:pP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CE959" w14:textId="55F53F42" w:rsidR="00D97C51" w:rsidRDefault="005D6D0A" w:rsidP="00162356">
            <w:pPr>
              <w:spacing w:after="0" w:line="276" w:lineRule="auto"/>
            </w:pPr>
            <w:r>
              <w:t>Odjeć</w:t>
            </w:r>
            <w:r w:rsidR="00D97C51">
              <w:t xml:space="preserve">a za natjecateljsku </w:t>
            </w:r>
            <w:r w:rsidR="00560279">
              <w:t>vatrogasnu ekipu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0DCD1" w14:textId="2BD76D29" w:rsidR="00D97C51" w:rsidRDefault="00560279" w:rsidP="00162356">
            <w:pPr>
              <w:spacing w:after="0" w:line="276" w:lineRule="auto"/>
              <w:jc w:val="right"/>
            </w:pPr>
            <w:r>
              <w:t>8 kom</w:t>
            </w:r>
          </w:p>
        </w:tc>
      </w:tr>
      <w:tr w:rsidR="00747809" w:rsidRPr="00F47E6F" w14:paraId="6DA40554" w14:textId="77777777" w:rsidTr="005D6D0A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6DA014A" w14:textId="77777777" w:rsidR="00747809" w:rsidRPr="00F47E6F" w:rsidRDefault="00747809" w:rsidP="00162356">
            <w:pPr>
              <w:spacing w:after="0" w:line="276" w:lineRule="auto"/>
            </w:pP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02C00" w14:textId="309DFB9F" w:rsidR="00747809" w:rsidRDefault="00747809" w:rsidP="00162356">
            <w:pPr>
              <w:spacing w:after="0" w:line="276" w:lineRule="auto"/>
            </w:pPr>
            <w:r>
              <w:t>Vatrogasna kapa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4FE14" w14:textId="4F8DE8D2" w:rsidR="00747809" w:rsidRDefault="00D97C51" w:rsidP="00162356">
            <w:pPr>
              <w:spacing w:after="0" w:line="276" w:lineRule="auto"/>
              <w:jc w:val="right"/>
            </w:pPr>
            <w:r>
              <w:t>61 kom</w:t>
            </w:r>
          </w:p>
        </w:tc>
      </w:tr>
      <w:tr w:rsidR="00D97C51" w:rsidRPr="00F47E6F" w14:paraId="3C4FF89F" w14:textId="77777777" w:rsidTr="005D6D0A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F90DF63" w14:textId="77777777" w:rsidR="00D97C51" w:rsidRPr="00F47E6F" w:rsidRDefault="00D97C51" w:rsidP="00162356">
            <w:pPr>
              <w:spacing w:after="0" w:line="276" w:lineRule="auto"/>
            </w:pP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6BC65" w14:textId="1685118D" w:rsidR="00D97C51" w:rsidRDefault="00D97C51" w:rsidP="00162356">
            <w:pPr>
              <w:spacing w:after="0" w:line="276" w:lineRule="auto"/>
            </w:pPr>
            <w:r>
              <w:t>Odijelo za spremačicu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649F4" w14:textId="15CF7A17" w:rsidR="00D97C51" w:rsidRDefault="00D97C51" w:rsidP="00162356">
            <w:pPr>
              <w:spacing w:after="0" w:line="276" w:lineRule="auto"/>
              <w:jc w:val="right"/>
            </w:pPr>
            <w:r>
              <w:t>1 kom</w:t>
            </w:r>
          </w:p>
        </w:tc>
      </w:tr>
      <w:tr w:rsidR="003B3709" w:rsidRPr="00F47E6F" w14:paraId="1D85A4A9" w14:textId="77777777" w:rsidTr="005D6D0A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E8A18AE" w14:textId="2B7435EB" w:rsidR="003B3709" w:rsidRPr="00F47E6F" w:rsidRDefault="003B3709" w:rsidP="00162356">
            <w:pPr>
              <w:spacing w:after="0" w:line="276" w:lineRule="auto"/>
            </w:pP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1A13C" w14:textId="25937927" w:rsidR="003B3709" w:rsidRPr="00F47E6F" w:rsidRDefault="001978A7" w:rsidP="00162356">
            <w:pPr>
              <w:spacing w:after="0" w:line="276" w:lineRule="auto"/>
            </w:pPr>
            <w:r w:rsidRPr="00F47E6F">
              <w:t xml:space="preserve">Vatrogasna </w:t>
            </w:r>
            <w:proofErr w:type="spellStart"/>
            <w:r w:rsidRPr="00F47E6F">
              <w:t>inox</w:t>
            </w:r>
            <w:proofErr w:type="spellEnd"/>
            <w:r w:rsidRPr="00F47E6F">
              <w:t xml:space="preserve"> mlaznica za probijanje oplata i gašenje </w:t>
            </w:r>
            <w:r w:rsidR="00D97C51">
              <w:t>međukatnih konstrukcija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31BFE" w14:textId="4EFE4412" w:rsidR="003B3709" w:rsidRPr="00F47E6F" w:rsidRDefault="00747809" w:rsidP="00162356">
            <w:pPr>
              <w:spacing w:after="0" w:line="276" w:lineRule="auto"/>
              <w:jc w:val="right"/>
            </w:pPr>
            <w:r>
              <w:t>2</w:t>
            </w:r>
            <w:r w:rsidR="001978A7" w:rsidRPr="00F47E6F">
              <w:t xml:space="preserve"> kom</w:t>
            </w:r>
          </w:p>
        </w:tc>
      </w:tr>
      <w:tr w:rsidR="00D97C51" w:rsidRPr="00F47E6F" w14:paraId="2F3D1FFC" w14:textId="77777777" w:rsidTr="005D6D0A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2FBA4E6" w14:textId="77777777" w:rsidR="00D97C51" w:rsidRPr="00F47E6F" w:rsidRDefault="00D97C51" w:rsidP="00162356">
            <w:pPr>
              <w:spacing w:after="0" w:line="276" w:lineRule="auto"/>
            </w:pP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1E70C" w14:textId="036F445C" w:rsidR="00D97C51" w:rsidRPr="00F47E6F" w:rsidRDefault="00D97C51" w:rsidP="00162356">
            <w:pPr>
              <w:spacing w:after="0" w:line="276" w:lineRule="auto"/>
            </w:pPr>
            <w:r>
              <w:t>Vatrogasna čaklja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96DFB" w14:textId="02E0F8D4" w:rsidR="00D97C51" w:rsidRDefault="00D97C51" w:rsidP="00162356">
            <w:pPr>
              <w:spacing w:after="0" w:line="276" w:lineRule="auto"/>
              <w:jc w:val="right"/>
            </w:pPr>
            <w:r>
              <w:t>2 kom</w:t>
            </w:r>
          </w:p>
        </w:tc>
      </w:tr>
      <w:tr w:rsidR="00D97C51" w:rsidRPr="00F47E6F" w14:paraId="6D8714E4" w14:textId="77777777" w:rsidTr="005D6D0A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24913F8" w14:textId="77777777" w:rsidR="00D97C51" w:rsidRPr="00F47E6F" w:rsidRDefault="00D97C51" w:rsidP="00162356">
            <w:pPr>
              <w:spacing w:after="0" w:line="276" w:lineRule="auto"/>
            </w:pP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FFA72" w14:textId="44E0876F" w:rsidR="00D97C51" w:rsidRDefault="00D97C51" w:rsidP="00162356">
            <w:pPr>
              <w:spacing w:after="0" w:line="276" w:lineRule="auto"/>
            </w:pPr>
            <w:r>
              <w:t>Vatrogasne cijevi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7A9BA" w14:textId="20A77105" w:rsidR="00D97C51" w:rsidRDefault="00D97C51" w:rsidP="00162356">
            <w:pPr>
              <w:spacing w:after="0" w:line="276" w:lineRule="auto"/>
              <w:jc w:val="right"/>
            </w:pPr>
            <w:r>
              <w:t>37 kom</w:t>
            </w:r>
          </w:p>
        </w:tc>
      </w:tr>
      <w:tr w:rsidR="00D97C51" w:rsidRPr="00F47E6F" w14:paraId="464DBF6A" w14:textId="77777777" w:rsidTr="005D6D0A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E3204DE" w14:textId="77777777" w:rsidR="00D97C51" w:rsidRPr="00F47E6F" w:rsidRDefault="00D97C51" w:rsidP="00162356">
            <w:pPr>
              <w:spacing w:after="0" w:line="276" w:lineRule="auto"/>
            </w:pP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16190" w14:textId="6A45D002" w:rsidR="00D97C51" w:rsidRDefault="00D97C51" w:rsidP="00162356">
            <w:pPr>
              <w:spacing w:after="0" w:line="276" w:lineRule="auto"/>
            </w:pPr>
            <w:r>
              <w:t>Vatrogasne ljestve sastavljače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88B88" w14:textId="04F64A5D" w:rsidR="00D97C51" w:rsidRDefault="00D97C51" w:rsidP="00162356">
            <w:pPr>
              <w:spacing w:after="0" w:line="276" w:lineRule="auto"/>
              <w:jc w:val="right"/>
            </w:pPr>
            <w:r>
              <w:t>1 kom</w:t>
            </w:r>
          </w:p>
        </w:tc>
      </w:tr>
      <w:tr w:rsidR="00D97C51" w:rsidRPr="00F47E6F" w14:paraId="6847E7F9" w14:textId="77777777" w:rsidTr="005D6D0A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F69ADF2" w14:textId="77777777" w:rsidR="00D97C51" w:rsidRPr="00F47E6F" w:rsidRDefault="00D97C51" w:rsidP="00162356">
            <w:pPr>
              <w:spacing w:after="0" w:line="276" w:lineRule="auto"/>
            </w:pP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2FBDA" w14:textId="5A759CDE" w:rsidR="00D97C51" w:rsidRDefault="00D97C51" w:rsidP="00162356">
            <w:pPr>
              <w:spacing w:after="0" w:line="276" w:lineRule="auto"/>
            </w:pPr>
            <w:r>
              <w:t>Držač vatrogasnih cijevi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492FE" w14:textId="54635BE9" w:rsidR="00D97C51" w:rsidRDefault="00D97C51" w:rsidP="00162356">
            <w:pPr>
              <w:spacing w:after="0" w:line="276" w:lineRule="auto"/>
              <w:jc w:val="right"/>
            </w:pPr>
            <w:r>
              <w:t>5 kom</w:t>
            </w:r>
          </w:p>
        </w:tc>
      </w:tr>
      <w:tr w:rsidR="00D97C51" w:rsidRPr="00F47E6F" w14:paraId="531BF634" w14:textId="77777777" w:rsidTr="005D6D0A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0F48D04" w14:textId="77777777" w:rsidR="00D97C51" w:rsidRPr="00F47E6F" w:rsidRDefault="00D97C51" w:rsidP="00162356">
            <w:pPr>
              <w:spacing w:after="0" w:line="276" w:lineRule="auto"/>
            </w:pP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2BA61" w14:textId="034B2230" w:rsidR="00D97C51" w:rsidRDefault="00D97C51" w:rsidP="00162356">
            <w:pPr>
              <w:spacing w:after="0" w:line="276" w:lineRule="auto"/>
            </w:pPr>
            <w:r>
              <w:t>Svrdlo opreme za pretraživanje u ruševinama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4F29B" w14:textId="094DBDC2" w:rsidR="00D97C51" w:rsidRDefault="00D97C51" w:rsidP="00162356">
            <w:pPr>
              <w:spacing w:after="0" w:line="276" w:lineRule="auto"/>
              <w:jc w:val="right"/>
            </w:pPr>
            <w:r>
              <w:t>1 kom</w:t>
            </w:r>
          </w:p>
        </w:tc>
      </w:tr>
      <w:tr w:rsidR="00D97C51" w:rsidRPr="00F47E6F" w14:paraId="4E63E6BB" w14:textId="77777777" w:rsidTr="005D6D0A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5FF7910" w14:textId="77777777" w:rsidR="00D97C51" w:rsidRPr="00F47E6F" w:rsidRDefault="00D97C51" w:rsidP="00162356">
            <w:pPr>
              <w:spacing w:after="0" w:line="276" w:lineRule="auto"/>
            </w:pP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45878" w14:textId="67550493" w:rsidR="00D97C51" w:rsidRDefault="00560279" w:rsidP="00162356">
            <w:pPr>
              <w:spacing w:after="0" w:line="276" w:lineRule="auto"/>
            </w:pPr>
            <w:r>
              <w:t xml:space="preserve">Oprema za </w:t>
            </w:r>
            <w:proofErr w:type="spellStart"/>
            <w:r>
              <w:t>trim</w:t>
            </w:r>
            <w:proofErr w:type="spellEnd"/>
            <w:r>
              <w:t xml:space="preserve"> kabinet (traka za trčanje i ergometar)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2BE86" w14:textId="496AD88A" w:rsidR="00D97C51" w:rsidRDefault="00560279" w:rsidP="00162356">
            <w:pPr>
              <w:spacing w:after="0" w:line="276" w:lineRule="auto"/>
              <w:jc w:val="right"/>
            </w:pPr>
            <w:r>
              <w:t>2 kom</w:t>
            </w:r>
          </w:p>
        </w:tc>
      </w:tr>
    </w:tbl>
    <w:p w14:paraId="094074F7" w14:textId="77777777" w:rsidR="000C5326" w:rsidRDefault="000C5326" w:rsidP="00162356">
      <w:pPr>
        <w:spacing w:line="276" w:lineRule="auto"/>
        <w:jc w:val="both"/>
      </w:pPr>
    </w:p>
    <w:p w14:paraId="5B5B2773" w14:textId="41BFB167" w:rsidR="007B6B20" w:rsidRDefault="003B3709" w:rsidP="00162356">
      <w:pPr>
        <w:spacing w:line="276" w:lineRule="auto"/>
        <w:jc w:val="both"/>
      </w:pPr>
      <w:r w:rsidRPr="00F47E6F">
        <w:lastRenderedPageBreak/>
        <w:t>Osim navedene vatrogasne opreme i sredstava</w:t>
      </w:r>
      <w:r w:rsidR="00566181">
        <w:t>,</w:t>
      </w:r>
      <w:r w:rsidRPr="00F47E6F">
        <w:t xml:space="preserve"> u 201</w:t>
      </w:r>
      <w:r w:rsidR="00560279">
        <w:t>9</w:t>
      </w:r>
      <w:r w:rsidRPr="00F47E6F">
        <w:t>. god</w:t>
      </w:r>
      <w:r w:rsidR="009C2891">
        <w:t>ini nabavljen</w:t>
      </w:r>
      <w:r w:rsidRPr="00F47E6F">
        <w:t xml:space="preserve"> je dio opreme i </w:t>
      </w:r>
      <w:r w:rsidR="00560279">
        <w:t xml:space="preserve">uredskog </w:t>
      </w:r>
      <w:r w:rsidRPr="00F47E6F">
        <w:t xml:space="preserve">namještaja </w:t>
      </w:r>
      <w:r w:rsidR="009C2891">
        <w:t>za</w:t>
      </w:r>
      <w:r w:rsidR="00560279">
        <w:t xml:space="preserve"> ured stručne službe</w:t>
      </w:r>
      <w:r w:rsidR="005D6D0A">
        <w:t xml:space="preserve">, vatrogasni operativni centar </w:t>
      </w:r>
      <w:r w:rsidR="00560279">
        <w:t>te za učionicu.</w:t>
      </w:r>
    </w:p>
    <w:p w14:paraId="219DCB77" w14:textId="53667840" w:rsidR="00467555" w:rsidRDefault="00467555" w:rsidP="00162356">
      <w:pPr>
        <w:spacing w:line="276" w:lineRule="auto"/>
        <w:jc w:val="both"/>
      </w:pPr>
      <w:r>
        <w:t>Javnoj vatrogasnoj postrojbi grada Šibenika u 2019. godini doznačena je donacija u vatrogasnoj opremi o</w:t>
      </w:r>
      <w:r w:rsidR="00997B34">
        <w:t xml:space="preserve">d Američke ambasade u Hrvatskoj, preko Hrvatske vatrogasne zajednice, </w:t>
      </w:r>
      <w:r w:rsidR="002003A1">
        <w:t>i to</w:t>
      </w:r>
      <w:r>
        <w:t xml:space="preserve"> 40 kom</w:t>
      </w:r>
      <w:r w:rsidR="002003A1">
        <w:t>ada</w:t>
      </w:r>
      <w:r>
        <w:t xml:space="preserve"> leđnih pumpi V-25 za gašenje</w:t>
      </w:r>
      <w:r w:rsidR="002003A1">
        <w:t>.</w:t>
      </w:r>
    </w:p>
    <w:p w14:paraId="69F7187D" w14:textId="58693EC5" w:rsidR="002003A1" w:rsidRDefault="00997B34" w:rsidP="00162356">
      <w:pPr>
        <w:spacing w:line="276" w:lineRule="auto"/>
        <w:jc w:val="both"/>
      </w:pPr>
      <w:r>
        <w:t xml:space="preserve">U 2019. godini </w:t>
      </w:r>
      <w:r w:rsidR="002003A1">
        <w:t>Grad Šibenik</w:t>
      </w:r>
      <w:r>
        <w:t xml:space="preserve">, kao osnivač, </w:t>
      </w:r>
      <w:r w:rsidR="002003A1">
        <w:t>nabavio</w:t>
      </w:r>
      <w:r w:rsidR="001D34D0">
        <w:t xml:space="preserve"> je i postrojbi prenio korisnu opremu </w:t>
      </w:r>
      <w:r w:rsidR="00566181">
        <w:t xml:space="preserve">i zaštitnu obuću, </w:t>
      </w:r>
      <w:r w:rsidR="001D34D0">
        <w:t>za popunjavanje opreme T</w:t>
      </w:r>
      <w:r w:rsidR="002003A1">
        <w:t>ima</w:t>
      </w:r>
      <w:r w:rsidR="001D34D0">
        <w:t xml:space="preserve"> za spašavanje s visina i iz dubina te Ronilačkog tima J</w:t>
      </w:r>
      <w:r w:rsidR="002003A1">
        <w:t xml:space="preserve">avne vatrogasne postrojbe </w:t>
      </w:r>
      <w:r w:rsidR="00566181">
        <w:t xml:space="preserve">grada Šibenika. </w:t>
      </w:r>
    </w:p>
    <w:p w14:paraId="441A0014" w14:textId="3481DF66" w:rsidR="000C5326" w:rsidRDefault="000C5326" w:rsidP="00162356">
      <w:pPr>
        <w:spacing w:line="276" w:lineRule="auto"/>
        <w:jc w:val="both"/>
      </w:pPr>
    </w:p>
    <w:p w14:paraId="769E5CF0" w14:textId="77777777" w:rsidR="003B3709" w:rsidRPr="00F47E6F" w:rsidRDefault="003B3709" w:rsidP="00162356">
      <w:pPr>
        <w:numPr>
          <w:ilvl w:val="0"/>
          <w:numId w:val="1"/>
        </w:numPr>
        <w:spacing w:line="276" w:lineRule="auto"/>
        <w:rPr>
          <w:b/>
        </w:rPr>
      </w:pPr>
      <w:r w:rsidRPr="00F47E6F">
        <w:rPr>
          <w:b/>
        </w:rPr>
        <w:t xml:space="preserve">OSTALE AKTIVNOSTI </w:t>
      </w:r>
    </w:p>
    <w:p w14:paraId="3460657D" w14:textId="65224565" w:rsidR="003B3709" w:rsidRPr="00F47E6F" w:rsidRDefault="00490A80" w:rsidP="00162356">
      <w:pPr>
        <w:spacing w:line="276" w:lineRule="auto"/>
        <w:jc w:val="both"/>
        <w:rPr>
          <w:b/>
        </w:rPr>
      </w:pPr>
      <w:r>
        <w:t xml:space="preserve">Pored obavljenih vatrogasnih </w:t>
      </w:r>
      <w:r w:rsidR="003B3709" w:rsidRPr="00F47E6F">
        <w:t>intervencija</w:t>
      </w:r>
      <w:r>
        <w:t>,</w:t>
      </w:r>
      <w:r w:rsidR="003B3709" w:rsidRPr="00F47E6F">
        <w:t xml:space="preserve"> Javna vatrogasna postrojba grada Šibenika bila je angažirana na obavljanju sljedećih poslova: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43"/>
        <w:gridCol w:w="1319"/>
      </w:tblGrid>
      <w:tr w:rsidR="003B3709" w:rsidRPr="00F47E6F" w14:paraId="0FC07C46" w14:textId="77777777" w:rsidTr="00490A80">
        <w:trPr>
          <w:jc w:val="center"/>
        </w:trPr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hideMark/>
          </w:tcPr>
          <w:p w14:paraId="71224173" w14:textId="0B9AD598" w:rsidR="003B3709" w:rsidRPr="00F47E6F" w:rsidRDefault="00D20AEB" w:rsidP="00162356">
            <w:pPr>
              <w:spacing w:after="0" w:line="276" w:lineRule="auto"/>
              <w:jc w:val="center"/>
              <w:rPr>
                <w:b/>
              </w:rPr>
            </w:pPr>
            <w:r w:rsidRPr="00F47E6F">
              <w:rPr>
                <w:b/>
              </w:rPr>
              <w:t>VRSTA AKTIVNOSTI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hideMark/>
          </w:tcPr>
          <w:p w14:paraId="4A35DF33" w14:textId="0A9DFD85" w:rsidR="003B3709" w:rsidRPr="00F47E6F" w:rsidRDefault="00D20AEB" w:rsidP="00162356">
            <w:pPr>
              <w:spacing w:after="0" w:line="276" w:lineRule="auto"/>
              <w:jc w:val="center"/>
              <w:rPr>
                <w:b/>
              </w:rPr>
            </w:pPr>
            <w:r w:rsidRPr="00F47E6F">
              <w:rPr>
                <w:b/>
              </w:rPr>
              <w:t>BROJ</w:t>
            </w:r>
          </w:p>
        </w:tc>
      </w:tr>
      <w:tr w:rsidR="003B3709" w:rsidRPr="00F47E6F" w14:paraId="3235E4A6" w14:textId="77777777" w:rsidTr="00490A80">
        <w:trPr>
          <w:jc w:val="center"/>
        </w:trPr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C4D9D" w14:textId="77777777" w:rsidR="003B3709" w:rsidRPr="00F47E6F" w:rsidRDefault="003B3709" w:rsidP="00162356">
            <w:pPr>
              <w:spacing w:after="0" w:line="276" w:lineRule="auto"/>
            </w:pPr>
            <w:r w:rsidRPr="00F47E6F">
              <w:t>Protupožarna osiguranja sportskih, kulturnih i drugih javnih događanja, osiguranja kod uporabe pirotehničkih sredstava, razminiranja i sl.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A651D" w14:textId="6C7801A4" w:rsidR="003B3709" w:rsidRPr="00F47E6F" w:rsidRDefault="00F41AC9" w:rsidP="00162356">
            <w:pPr>
              <w:spacing w:after="0" w:line="276" w:lineRule="auto"/>
              <w:jc w:val="center"/>
            </w:pPr>
            <w:r>
              <w:t>55</w:t>
            </w:r>
          </w:p>
        </w:tc>
      </w:tr>
      <w:tr w:rsidR="003B3709" w:rsidRPr="00F47E6F" w14:paraId="0B0EFFED" w14:textId="77777777" w:rsidTr="00490A80">
        <w:trPr>
          <w:jc w:val="center"/>
        </w:trPr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18959" w14:textId="77777777" w:rsidR="003B3709" w:rsidRPr="00F47E6F" w:rsidRDefault="003B3709" w:rsidP="00162356">
            <w:pPr>
              <w:spacing w:after="0" w:line="276" w:lineRule="auto"/>
            </w:pPr>
            <w:r w:rsidRPr="00F47E6F">
              <w:t>Sudjelovanje u ekološkim akcijama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EFB63" w14:textId="08B0D2FF" w:rsidR="003B3709" w:rsidRPr="00F47E6F" w:rsidRDefault="00F41AC9" w:rsidP="00162356">
            <w:pPr>
              <w:spacing w:after="0" w:line="276" w:lineRule="auto"/>
              <w:jc w:val="center"/>
            </w:pPr>
            <w:r>
              <w:t>2</w:t>
            </w:r>
          </w:p>
        </w:tc>
      </w:tr>
      <w:tr w:rsidR="003B3709" w:rsidRPr="00F47E6F" w14:paraId="2914FF40" w14:textId="77777777" w:rsidTr="00490A80">
        <w:trPr>
          <w:jc w:val="center"/>
        </w:trPr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CDD58" w14:textId="77777777" w:rsidR="003B3709" w:rsidRPr="00F47E6F" w:rsidRDefault="003B3709" w:rsidP="00162356">
            <w:pPr>
              <w:spacing w:after="0" w:line="276" w:lineRule="auto"/>
            </w:pPr>
            <w:r w:rsidRPr="00F47E6F">
              <w:t xml:space="preserve">Pružanje tehničke pomoći  pravnim i fizičkim osobama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4664B" w14:textId="69730689" w:rsidR="003B3709" w:rsidRPr="00F47E6F" w:rsidRDefault="00F41AC9" w:rsidP="00162356">
            <w:pPr>
              <w:spacing w:after="0" w:line="276" w:lineRule="auto"/>
              <w:jc w:val="center"/>
            </w:pPr>
            <w:r>
              <w:t>6</w:t>
            </w:r>
          </w:p>
        </w:tc>
      </w:tr>
      <w:tr w:rsidR="003B3709" w:rsidRPr="00F47E6F" w14:paraId="4027EEA2" w14:textId="77777777" w:rsidTr="00490A80">
        <w:trPr>
          <w:jc w:val="center"/>
        </w:trPr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hideMark/>
          </w:tcPr>
          <w:p w14:paraId="2590EFFA" w14:textId="4CBEBB48" w:rsidR="003B3709" w:rsidRPr="00F47E6F" w:rsidRDefault="00F47E6F" w:rsidP="00162356">
            <w:pPr>
              <w:spacing w:after="0" w:line="276" w:lineRule="auto"/>
              <w:jc w:val="center"/>
              <w:rPr>
                <w:b/>
              </w:rPr>
            </w:pPr>
            <w:r w:rsidRPr="00F47E6F">
              <w:rPr>
                <w:b/>
              </w:rPr>
              <w:t>UKUPNO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hideMark/>
          </w:tcPr>
          <w:p w14:paraId="4453065D" w14:textId="768358CF" w:rsidR="003B3709" w:rsidRPr="00F47E6F" w:rsidRDefault="003A1C0C" w:rsidP="00162356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</w:tr>
    </w:tbl>
    <w:p w14:paraId="53288D47" w14:textId="77777777" w:rsidR="00490A80" w:rsidRDefault="00490A80" w:rsidP="00490A80">
      <w:pPr>
        <w:spacing w:line="276" w:lineRule="auto"/>
        <w:ind w:left="360"/>
        <w:jc w:val="both"/>
      </w:pPr>
    </w:p>
    <w:p w14:paraId="5D847964" w14:textId="019F24D2" w:rsidR="003B3709" w:rsidRPr="00F47E6F" w:rsidRDefault="003B3709" w:rsidP="0096707D">
      <w:pPr>
        <w:numPr>
          <w:ilvl w:val="0"/>
          <w:numId w:val="5"/>
        </w:numPr>
        <w:spacing w:line="276" w:lineRule="auto"/>
        <w:jc w:val="both"/>
      </w:pPr>
      <w:r w:rsidRPr="00F47E6F">
        <w:t>Javna vatrogasna postrojba grada Šibenika pružala je preventivna protupožarna osiguranja na svim kulturnim, zabavnim, sportskim i drugim javn</w:t>
      </w:r>
      <w:r w:rsidR="00D23B83">
        <w:t>im događanjima u gradu Šibeniku</w:t>
      </w:r>
      <w:r w:rsidR="00560279">
        <w:t>.</w:t>
      </w:r>
      <w:r w:rsidR="00490A80">
        <w:t xml:space="preserve"> Između </w:t>
      </w:r>
      <w:r w:rsidR="00D80516">
        <w:t>ostalog p</w:t>
      </w:r>
      <w:r w:rsidR="00560279">
        <w:t xml:space="preserve">osebno ističemo protupožarno osiguranje </w:t>
      </w:r>
      <w:r w:rsidR="00D80516">
        <w:t>novog glazbenog festivala na lokaciji „</w:t>
      </w:r>
      <w:proofErr w:type="spellStart"/>
      <w:r w:rsidR="00D80516">
        <w:t>Martinska</w:t>
      </w:r>
      <w:proofErr w:type="spellEnd"/>
      <w:r w:rsidR="00D80516">
        <w:t>“ koji je trajao od 11. srpnja do 18. kolovoza 2019.</w:t>
      </w:r>
      <w:r w:rsidR="00490A80">
        <w:t xml:space="preserve"> godine, </w:t>
      </w:r>
      <w:r w:rsidR="00D80516">
        <w:t xml:space="preserve">gdje </w:t>
      </w:r>
      <w:r w:rsidR="005F106F">
        <w:t xml:space="preserve">su po četiri pripadnika Javne vatrogasne postrojbe </w:t>
      </w:r>
      <w:r w:rsidR="00490A80">
        <w:t xml:space="preserve">grada Šibenika </w:t>
      </w:r>
      <w:r w:rsidR="005F106F">
        <w:t>s vatrogasnim vozilom</w:t>
      </w:r>
      <w:r w:rsidR="00490A80">
        <w:t xml:space="preserve"> bila angažirana ukupno </w:t>
      </w:r>
      <w:r w:rsidR="005F106F">
        <w:t>124 radna sata</w:t>
      </w:r>
      <w:r w:rsidR="00102C5B">
        <w:t>;</w:t>
      </w:r>
    </w:p>
    <w:p w14:paraId="3E31E40B" w14:textId="07E4B99E" w:rsidR="003B3709" w:rsidRPr="00F47E6F" w:rsidRDefault="003B3709" w:rsidP="0096707D">
      <w:pPr>
        <w:numPr>
          <w:ilvl w:val="0"/>
          <w:numId w:val="5"/>
        </w:numPr>
        <w:spacing w:line="276" w:lineRule="auto"/>
        <w:jc w:val="both"/>
      </w:pPr>
      <w:r w:rsidRPr="00F47E6F">
        <w:t>Javna vatrogasna postrojba</w:t>
      </w:r>
      <w:r w:rsidR="00D23B83">
        <w:t xml:space="preserve"> grada Šibenika</w:t>
      </w:r>
      <w:r w:rsidRPr="00F47E6F">
        <w:t xml:space="preserve"> je sa svojim pripadnicima sudjelovala u organiziranim ekološkim akc</w:t>
      </w:r>
      <w:r w:rsidR="00D23B83">
        <w:t>ijama čišćenja obale i podmorja;</w:t>
      </w:r>
    </w:p>
    <w:p w14:paraId="240302BA" w14:textId="76C0108F" w:rsidR="003B3709" w:rsidRPr="00F47E6F" w:rsidRDefault="00D23B83" w:rsidP="0096707D">
      <w:pPr>
        <w:numPr>
          <w:ilvl w:val="0"/>
          <w:numId w:val="5"/>
        </w:numPr>
        <w:spacing w:line="276" w:lineRule="auto"/>
        <w:jc w:val="both"/>
      </w:pPr>
      <w:r>
        <w:t xml:space="preserve">Javna vatrogasna postrojba grada Šibenika pružala je tehničku pomoć </w:t>
      </w:r>
      <w:r w:rsidR="003B3709" w:rsidRPr="00F47E6F">
        <w:t xml:space="preserve">u određenim slučajevima kod radova na visini, kod čišćenja prometnica i javnih površina, </w:t>
      </w:r>
      <w:proofErr w:type="spellStart"/>
      <w:r w:rsidR="00B621F3" w:rsidRPr="00F47E6F">
        <w:t>i</w:t>
      </w:r>
      <w:r>
        <w:t>spum</w:t>
      </w:r>
      <w:r w:rsidR="003B3709" w:rsidRPr="00F47E6F">
        <w:t>pavanja</w:t>
      </w:r>
      <w:proofErr w:type="spellEnd"/>
      <w:r w:rsidR="003B3709" w:rsidRPr="00F47E6F">
        <w:t xml:space="preserve"> vode i sl. </w:t>
      </w:r>
    </w:p>
    <w:p w14:paraId="4EB39475" w14:textId="77777777" w:rsidR="00B621F3" w:rsidRPr="00F47E6F" w:rsidRDefault="00B621F3" w:rsidP="0096707D">
      <w:pPr>
        <w:spacing w:line="276" w:lineRule="auto"/>
        <w:ind w:left="644"/>
        <w:jc w:val="both"/>
      </w:pPr>
    </w:p>
    <w:p w14:paraId="228C5F68" w14:textId="77777777" w:rsidR="003B3709" w:rsidRPr="00F47E6F" w:rsidRDefault="003B3709" w:rsidP="0096707D">
      <w:pPr>
        <w:numPr>
          <w:ilvl w:val="0"/>
          <w:numId w:val="1"/>
        </w:numPr>
        <w:spacing w:line="276" w:lineRule="auto"/>
        <w:rPr>
          <w:b/>
        </w:rPr>
      </w:pPr>
      <w:r w:rsidRPr="00F47E6F">
        <w:rPr>
          <w:b/>
        </w:rPr>
        <w:t>SURADNJA S OSTALIM USTANOVAMA I INSTITUCIJAMA</w:t>
      </w:r>
    </w:p>
    <w:p w14:paraId="7E34D758" w14:textId="20C1016E" w:rsidR="003B3709" w:rsidRPr="00F47E6F" w:rsidRDefault="003B3709" w:rsidP="0096707D">
      <w:pPr>
        <w:numPr>
          <w:ilvl w:val="0"/>
          <w:numId w:val="8"/>
        </w:numPr>
        <w:spacing w:line="276" w:lineRule="auto"/>
        <w:jc w:val="both"/>
      </w:pPr>
      <w:r w:rsidRPr="00F47E6F">
        <w:t>Tijekom godine</w:t>
      </w:r>
      <w:r w:rsidR="00D23B83">
        <w:t>,</w:t>
      </w:r>
      <w:r w:rsidRPr="00F47E6F">
        <w:t xml:space="preserve"> u cilju kvalitetnijeg operativnog rada ostvarena je dobra suradnja s Vatrogasnom zajednicom županije Šibensko–kninske kao i sa svim Dobrovoljnim vatrogasnim društvima i Javnim vatrogasnim postrojba</w:t>
      </w:r>
      <w:r w:rsidR="00D23B83">
        <w:t>ma s područja grada i županije;</w:t>
      </w:r>
    </w:p>
    <w:p w14:paraId="4C363E82" w14:textId="2A91B7AF" w:rsidR="003B3709" w:rsidRPr="00F47E6F" w:rsidRDefault="003B3709" w:rsidP="0096707D">
      <w:pPr>
        <w:numPr>
          <w:ilvl w:val="0"/>
          <w:numId w:val="8"/>
        </w:numPr>
        <w:spacing w:line="276" w:lineRule="auto"/>
        <w:jc w:val="both"/>
      </w:pPr>
      <w:r w:rsidRPr="00F47E6F">
        <w:t xml:space="preserve">Ostvarena je dobra suradnja s PU Šibensko-kninskom, Državnom upravom za zaštitu i spašavanje, Područnim uredom zaštite i spašavanja te </w:t>
      </w:r>
      <w:r w:rsidR="00D23B83">
        <w:t>Ž</w:t>
      </w:r>
      <w:r w:rsidRPr="00F47E6F">
        <w:t xml:space="preserve">upanijskim centrom 112. Ova suradnja provodila se kroz zajedničke vježbe, planiranje, razmjenu operativnih podataka i </w:t>
      </w:r>
      <w:r w:rsidR="00D23B83">
        <w:t>p</w:t>
      </w:r>
      <w:r w:rsidRPr="00F47E6F">
        <w:t>lanova te kvalitetnijeg n</w:t>
      </w:r>
      <w:r w:rsidR="00490A80">
        <w:t>ačina zaprimanja dojava i obrade</w:t>
      </w:r>
      <w:r w:rsidRPr="00F47E6F">
        <w:t xml:space="preserve"> podata</w:t>
      </w:r>
      <w:r w:rsidR="00D23B83">
        <w:t>ka o vatrogasnim intervencijama;</w:t>
      </w:r>
    </w:p>
    <w:p w14:paraId="5808DEA9" w14:textId="01E4947F" w:rsidR="003B3709" w:rsidRPr="00F47E6F" w:rsidRDefault="003B3709" w:rsidP="0096707D">
      <w:pPr>
        <w:numPr>
          <w:ilvl w:val="0"/>
          <w:numId w:val="8"/>
        </w:numPr>
        <w:spacing w:line="276" w:lineRule="auto"/>
        <w:jc w:val="both"/>
      </w:pPr>
      <w:r w:rsidRPr="00F47E6F">
        <w:lastRenderedPageBreak/>
        <w:t xml:space="preserve">Suradnja s </w:t>
      </w:r>
      <w:r w:rsidR="00663C42">
        <w:t>Zavodom za hitnu medicinu</w:t>
      </w:r>
      <w:r w:rsidRPr="00F47E6F">
        <w:t>, Hrvatskom gorskom sl</w:t>
      </w:r>
      <w:r w:rsidR="00D23B83">
        <w:t>u</w:t>
      </w:r>
      <w:r w:rsidR="00490A80">
        <w:t>žbom spašavanja, Hrvatskim auto</w:t>
      </w:r>
      <w:r w:rsidRPr="00F47E6F">
        <w:t>cestama,</w:t>
      </w:r>
      <w:r w:rsidR="00F4567A">
        <w:t xml:space="preserve"> </w:t>
      </w:r>
      <w:r w:rsidRPr="00F47E6F">
        <w:t>Županijskom upravom za ceste, Hrvatskom elektroprivredom, Vodovodom</w:t>
      </w:r>
      <w:r w:rsidR="00D23B83">
        <w:t xml:space="preserve"> i odvodnjom</w:t>
      </w:r>
      <w:r w:rsidRPr="00F47E6F">
        <w:t xml:space="preserve">, Lučkom upravom, Lučkom kapetanijom, Elektrom Šibenik i dr., a u cilju bolje organizacije djelovanja na </w:t>
      </w:r>
      <w:r w:rsidR="00D23B83">
        <w:t>zajedničkim intervencijama;</w:t>
      </w:r>
    </w:p>
    <w:p w14:paraId="6752E6A3" w14:textId="763D1793" w:rsidR="003B3709" w:rsidRPr="00F47E6F" w:rsidRDefault="003B3709" w:rsidP="0096707D">
      <w:pPr>
        <w:numPr>
          <w:ilvl w:val="0"/>
          <w:numId w:val="8"/>
        </w:numPr>
        <w:spacing w:line="276" w:lineRule="auto"/>
        <w:jc w:val="both"/>
      </w:pPr>
      <w:r w:rsidRPr="00F47E6F">
        <w:t>U cilju razmjene iskustava i unaprjeđenja vatrogasne struke ostvarena je suradnja s profesionalnim vatrogasnim postrojbama u RH kao i sa Udrugom</w:t>
      </w:r>
      <w:r w:rsidR="00D23B83">
        <w:t xml:space="preserve"> profesionalnih vatrogasaca RH;</w:t>
      </w:r>
    </w:p>
    <w:p w14:paraId="30FE786F" w14:textId="03E544BB" w:rsidR="003B3709" w:rsidRPr="00F47E6F" w:rsidRDefault="003B3709" w:rsidP="0096707D">
      <w:pPr>
        <w:numPr>
          <w:ilvl w:val="0"/>
          <w:numId w:val="8"/>
        </w:numPr>
        <w:spacing w:line="276" w:lineRule="auto"/>
        <w:jc w:val="both"/>
        <w:rPr>
          <w:i/>
        </w:rPr>
      </w:pPr>
      <w:r w:rsidRPr="00F47E6F">
        <w:t>Ostvarena je puna suradnja s predstavnicima djelatnika i sindikata u cilju postizanja pozitivnog ozračja za kvalitetno obavljanje služb</w:t>
      </w:r>
      <w:r w:rsidR="00B621F3" w:rsidRPr="00F47E6F">
        <w:t>e.</w:t>
      </w:r>
    </w:p>
    <w:p w14:paraId="2D5F0C5F" w14:textId="77777777" w:rsidR="003B3709" w:rsidRPr="00F47E6F" w:rsidRDefault="003B3709" w:rsidP="0096707D">
      <w:pPr>
        <w:spacing w:line="276" w:lineRule="auto"/>
        <w:rPr>
          <w:i/>
        </w:rPr>
      </w:pPr>
    </w:p>
    <w:p w14:paraId="05AADEB7" w14:textId="77777777" w:rsidR="00EC7DD5" w:rsidRDefault="00EC7DD5" w:rsidP="0096707D">
      <w:pPr>
        <w:spacing w:line="276" w:lineRule="auto"/>
      </w:pPr>
    </w:p>
    <w:p w14:paraId="494D94BA" w14:textId="5E69DE5B" w:rsidR="00F27321" w:rsidRDefault="00F27321" w:rsidP="0096707D">
      <w:pPr>
        <w:spacing w:line="276" w:lineRule="auto"/>
      </w:pPr>
      <w:r>
        <w:br w:type="page"/>
      </w:r>
    </w:p>
    <w:p w14:paraId="3473CFCC" w14:textId="59F7A6D1" w:rsidR="00F32899" w:rsidRDefault="00F32899" w:rsidP="0096707D">
      <w:pPr>
        <w:spacing w:line="276" w:lineRule="auto"/>
        <w:rPr>
          <w:b/>
        </w:rPr>
      </w:pPr>
      <w:r w:rsidRPr="00F32899">
        <w:rPr>
          <w:b/>
        </w:rPr>
        <w:lastRenderedPageBreak/>
        <w:tab/>
        <w:t>9. FINANCIJSKI IZVJEŠTAJ</w:t>
      </w:r>
    </w:p>
    <w:tbl>
      <w:tblPr>
        <w:tblStyle w:val="Reetkatablice"/>
        <w:tblW w:w="9146" w:type="dxa"/>
        <w:tblLook w:val="04A0" w:firstRow="1" w:lastRow="0" w:firstColumn="1" w:lastColumn="0" w:noHBand="0" w:noVBand="1"/>
      </w:tblPr>
      <w:tblGrid>
        <w:gridCol w:w="756"/>
        <w:gridCol w:w="4118"/>
        <w:gridCol w:w="1983"/>
        <w:gridCol w:w="2289"/>
      </w:tblGrid>
      <w:tr w:rsidR="008240B2" w:rsidRPr="008240B2" w14:paraId="245139C7" w14:textId="77777777" w:rsidTr="005D7AAA">
        <w:trPr>
          <w:trHeight w:val="339"/>
        </w:trPr>
        <w:tc>
          <w:tcPr>
            <w:tcW w:w="9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53818B6A" w14:textId="6F4E5701" w:rsidR="008240B2" w:rsidRPr="008240B2" w:rsidRDefault="008240B2" w:rsidP="008240B2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240B2">
              <w:rPr>
                <w:rFonts w:ascii="Calibri" w:eastAsia="Calibri" w:hAnsi="Calibri" w:cs="Times New Roman"/>
                <w:b/>
              </w:rPr>
              <w:t>FINANCIJSKI IZVJEŠTAJ ZA 20</w:t>
            </w:r>
            <w:r w:rsidR="00B31FC4">
              <w:rPr>
                <w:rFonts w:ascii="Calibri" w:eastAsia="Calibri" w:hAnsi="Calibri" w:cs="Times New Roman"/>
                <w:b/>
              </w:rPr>
              <w:t>19</w:t>
            </w:r>
            <w:r w:rsidRPr="008240B2">
              <w:rPr>
                <w:rFonts w:ascii="Calibri" w:eastAsia="Calibri" w:hAnsi="Calibri" w:cs="Times New Roman"/>
                <w:b/>
              </w:rPr>
              <w:t>. GODINU</w:t>
            </w:r>
          </w:p>
          <w:p w14:paraId="2BCE4C48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  <w:b/>
                <w:i/>
              </w:rPr>
            </w:pPr>
            <w:r w:rsidRPr="008240B2">
              <w:rPr>
                <w:rFonts w:ascii="Calibri" w:eastAsia="Calibri" w:hAnsi="Calibri" w:cs="Times New Roman"/>
                <w:b/>
              </w:rPr>
              <w:t>-</w:t>
            </w:r>
            <w:r w:rsidRPr="008240B2">
              <w:rPr>
                <w:rFonts w:ascii="Calibri" w:eastAsia="Calibri" w:hAnsi="Calibri" w:cs="Times New Roman"/>
                <w:b/>
                <w:i/>
              </w:rPr>
              <w:t>izvori financiranja-</w:t>
            </w:r>
          </w:p>
        </w:tc>
      </w:tr>
      <w:tr w:rsidR="008240B2" w:rsidRPr="008240B2" w14:paraId="6CBDC6D8" w14:textId="77777777" w:rsidTr="00316F57">
        <w:trPr>
          <w:trHeight w:val="67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B22560B" w14:textId="77777777" w:rsidR="008240B2" w:rsidRPr="008240B2" w:rsidRDefault="008240B2" w:rsidP="008240B2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240B2">
              <w:rPr>
                <w:rFonts w:ascii="Calibri" w:eastAsia="Calibri" w:hAnsi="Calibri" w:cs="Times New Roman"/>
                <w:b/>
              </w:rPr>
              <w:t>11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F4BBA2A" w14:textId="77777777" w:rsidR="008240B2" w:rsidRPr="008240B2" w:rsidRDefault="008240B2" w:rsidP="008240B2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240B2">
              <w:rPr>
                <w:rFonts w:ascii="Calibri" w:eastAsia="Calibri" w:hAnsi="Calibri" w:cs="Times New Roman"/>
                <w:b/>
              </w:rPr>
              <w:t>OPĆI PRIHODI I PRIMICI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731B2C1" w14:textId="77777777" w:rsidR="008240B2" w:rsidRPr="008240B2" w:rsidRDefault="008240B2" w:rsidP="008240B2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240B2">
              <w:rPr>
                <w:rFonts w:ascii="Calibri" w:eastAsia="Calibri" w:hAnsi="Calibri" w:cs="Times New Roman"/>
                <w:b/>
              </w:rPr>
              <w:t>GODIŠNJI PLAN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8A35341" w14:textId="77777777" w:rsidR="008240B2" w:rsidRPr="008240B2" w:rsidRDefault="008240B2" w:rsidP="008240B2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240B2">
              <w:rPr>
                <w:rFonts w:ascii="Calibri" w:eastAsia="Calibri" w:hAnsi="Calibri" w:cs="Times New Roman"/>
                <w:b/>
              </w:rPr>
              <w:t>OSTVARENJE</w:t>
            </w:r>
          </w:p>
        </w:tc>
      </w:tr>
      <w:tr w:rsidR="008240B2" w:rsidRPr="008240B2" w14:paraId="7B105C52" w14:textId="77777777" w:rsidTr="00EE608E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2B54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240B2">
              <w:rPr>
                <w:rFonts w:ascii="Calibri" w:eastAsia="Calibri" w:hAnsi="Calibri" w:cs="Times New Roman"/>
              </w:rPr>
              <w:t>311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0DDB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240B2">
              <w:rPr>
                <w:rFonts w:ascii="Calibri" w:eastAsia="Calibri" w:hAnsi="Calibri" w:cs="Times New Roman"/>
              </w:rPr>
              <w:t>Plaće (Bruto)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6A52" w14:textId="024B5777" w:rsidR="008240B2" w:rsidRPr="008240B2" w:rsidRDefault="00B31FC4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2.554.000,00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8482" w14:textId="55302D24" w:rsidR="008240B2" w:rsidRPr="008240B2" w:rsidRDefault="00B31FC4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2.479.698,02</w:t>
            </w:r>
          </w:p>
        </w:tc>
      </w:tr>
      <w:tr w:rsidR="003657E3" w:rsidRPr="008240B2" w14:paraId="48502979" w14:textId="77777777" w:rsidTr="00EE608E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EEE3" w14:textId="4653EECF" w:rsidR="003657E3" w:rsidRPr="008240B2" w:rsidRDefault="003657E3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6337" w14:textId="3C4A029A" w:rsidR="003657E3" w:rsidRPr="008240B2" w:rsidRDefault="003657E3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Ostali rashodi za zaposlene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0C45" w14:textId="7E529580" w:rsidR="003657E3" w:rsidRDefault="003657E3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77.000,00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A45C" w14:textId="413E3B3F" w:rsidR="003657E3" w:rsidRDefault="003657E3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76.899,53</w:t>
            </w:r>
          </w:p>
        </w:tc>
      </w:tr>
      <w:tr w:rsidR="008240B2" w:rsidRPr="008240B2" w14:paraId="6D9B90E6" w14:textId="77777777" w:rsidTr="00EE608E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A19D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240B2">
              <w:rPr>
                <w:rFonts w:ascii="Calibri" w:eastAsia="Calibri" w:hAnsi="Calibri" w:cs="Times New Roman"/>
              </w:rPr>
              <w:t>313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C633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240B2">
              <w:rPr>
                <w:rFonts w:ascii="Calibri" w:eastAsia="Calibri" w:hAnsi="Calibri" w:cs="Times New Roman"/>
              </w:rPr>
              <w:t>Doprinosi na plaće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54EA" w14:textId="2C9DE938" w:rsidR="008240B2" w:rsidRPr="008240B2" w:rsidRDefault="00B31FC4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481.000,00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6C4C" w14:textId="08E44315" w:rsidR="008240B2" w:rsidRPr="008240B2" w:rsidRDefault="00B31FC4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467.953,92</w:t>
            </w:r>
          </w:p>
        </w:tc>
      </w:tr>
      <w:tr w:rsidR="003657E3" w:rsidRPr="008240B2" w14:paraId="0C552049" w14:textId="77777777" w:rsidTr="00EE608E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23CC" w14:textId="38C44618" w:rsidR="003657E3" w:rsidRPr="008240B2" w:rsidRDefault="003657E3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165C" w14:textId="1415C808" w:rsidR="003657E3" w:rsidRPr="008240B2" w:rsidRDefault="003657E3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Naknade troškova zaposlenima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ABAE" w14:textId="22A78D43" w:rsidR="003657E3" w:rsidRDefault="003657E3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E709" w14:textId="10E2F937" w:rsidR="003657E3" w:rsidRDefault="003657E3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13.756,41</w:t>
            </w:r>
          </w:p>
        </w:tc>
      </w:tr>
      <w:tr w:rsidR="008240B2" w:rsidRPr="008240B2" w14:paraId="4AF9F676" w14:textId="77777777" w:rsidTr="00EE608E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B9F9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240B2">
              <w:rPr>
                <w:rFonts w:ascii="Calibri" w:eastAsia="Calibri" w:hAnsi="Calibri" w:cs="Times New Roman"/>
              </w:rPr>
              <w:t>322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4705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240B2">
              <w:rPr>
                <w:rFonts w:ascii="Calibri" w:eastAsia="Calibri" w:hAnsi="Calibri" w:cs="Times New Roman"/>
              </w:rPr>
              <w:t>Rashodi za materijal i energiju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622E" w14:textId="4978B94E" w:rsidR="008240B2" w:rsidRPr="008240B2" w:rsidRDefault="00B31FC4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112.000,00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76F8" w14:textId="3BDD177B" w:rsidR="008240B2" w:rsidRPr="008240B2" w:rsidRDefault="00B31FC4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112</w:t>
            </w:r>
            <w:r w:rsidR="00EE608E">
              <w:rPr>
                <w:rFonts w:ascii="Calibri" w:eastAsia="Calibri" w:hAnsi="Calibri" w:cs="Times New Roman"/>
              </w:rPr>
              <w:t>.000,00</w:t>
            </w:r>
          </w:p>
        </w:tc>
      </w:tr>
      <w:tr w:rsidR="008240B2" w:rsidRPr="008240B2" w14:paraId="73CC8977" w14:textId="77777777" w:rsidTr="00EE608E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FC0F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240B2">
              <w:rPr>
                <w:rFonts w:ascii="Calibri" w:eastAsia="Calibri" w:hAnsi="Calibri" w:cs="Times New Roman"/>
              </w:rPr>
              <w:t>323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BA91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240B2">
              <w:rPr>
                <w:rFonts w:ascii="Calibri" w:eastAsia="Calibri" w:hAnsi="Calibri" w:cs="Times New Roman"/>
              </w:rPr>
              <w:t>Rashodi za usluge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34E6" w14:textId="7DA63E83" w:rsidR="008240B2" w:rsidRPr="008240B2" w:rsidRDefault="00B31FC4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58</w:t>
            </w:r>
            <w:r w:rsidR="008240B2">
              <w:rPr>
                <w:rFonts w:ascii="Calibri" w:eastAsia="Calibri" w:hAnsi="Calibri" w:cs="Times New Roman"/>
              </w:rPr>
              <w:t>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4EDF" w14:textId="72F64B64" w:rsidR="008240B2" w:rsidRPr="008240B2" w:rsidRDefault="00B31FC4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53.181,61</w:t>
            </w:r>
          </w:p>
        </w:tc>
      </w:tr>
      <w:tr w:rsidR="003657E3" w:rsidRPr="008240B2" w14:paraId="435313E0" w14:textId="77777777" w:rsidTr="00EE608E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B763" w14:textId="652E5728" w:rsidR="003657E3" w:rsidRPr="008240B2" w:rsidRDefault="003657E3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329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47CD" w14:textId="521601D7" w:rsidR="003657E3" w:rsidRPr="008240B2" w:rsidRDefault="003657E3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Ostali nespomenuti rashodi poslovanja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609D" w14:textId="31517C0F" w:rsidR="003657E3" w:rsidRDefault="003657E3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91.000,00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120A" w14:textId="1E1114F5" w:rsidR="003657E3" w:rsidRDefault="003657E3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87.818,15</w:t>
            </w:r>
          </w:p>
        </w:tc>
      </w:tr>
      <w:tr w:rsidR="008240B2" w:rsidRPr="008240B2" w14:paraId="579766EF" w14:textId="77777777" w:rsidTr="00EE608E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8CE0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240B2">
              <w:rPr>
                <w:rFonts w:ascii="Calibri" w:eastAsia="Calibri" w:hAnsi="Calibri" w:cs="Times New Roman"/>
              </w:rPr>
              <w:t>343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1D8E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240B2">
              <w:rPr>
                <w:rFonts w:ascii="Calibri" w:eastAsia="Calibri" w:hAnsi="Calibri" w:cs="Times New Roman"/>
              </w:rPr>
              <w:t>Ostali financijski rashodi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A28F" w14:textId="1774E759" w:rsidR="008240B2" w:rsidRPr="008240B2" w:rsidRDefault="008240B2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16DA" w14:textId="265A45D9" w:rsidR="008240B2" w:rsidRPr="008240B2" w:rsidRDefault="00B31FC4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642,06</w:t>
            </w:r>
          </w:p>
        </w:tc>
      </w:tr>
      <w:tr w:rsidR="008240B2" w:rsidRPr="008240B2" w14:paraId="042CDE6D" w14:textId="77777777" w:rsidTr="00EE608E">
        <w:trPr>
          <w:trHeight w:val="68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D270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240B2">
              <w:rPr>
                <w:rFonts w:ascii="Calibri" w:eastAsia="Calibri" w:hAnsi="Calibri" w:cs="Times New Roman"/>
              </w:rPr>
              <w:t>372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F6F1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240B2">
              <w:rPr>
                <w:rFonts w:ascii="Calibri" w:eastAsia="Calibri" w:hAnsi="Calibri" w:cs="Times New Roman"/>
              </w:rPr>
              <w:t>Ostale naknade građanima i kućanstvima iz proračuna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56BE" w14:textId="761249CF" w:rsidR="008240B2" w:rsidRPr="008240B2" w:rsidRDefault="003657E3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147.000,00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6CAD" w14:textId="2B9D1FD2" w:rsidR="008240B2" w:rsidRPr="008240B2" w:rsidRDefault="003657E3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147.000,00</w:t>
            </w:r>
          </w:p>
        </w:tc>
      </w:tr>
      <w:tr w:rsidR="008240B2" w:rsidRPr="008240B2" w14:paraId="3F95500B" w14:textId="77777777" w:rsidTr="008240B2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C135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  <w:i/>
              </w:rPr>
            </w:pPr>
            <w:r w:rsidRPr="008240B2">
              <w:rPr>
                <w:rFonts w:ascii="Calibri" w:eastAsia="Calibri" w:hAnsi="Calibri" w:cs="Times New Roman"/>
                <w:i/>
              </w:rPr>
              <w:t>UKUPNO PLANIRANO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DE47" w14:textId="79D8B71E" w:rsidR="008240B2" w:rsidRPr="008240B2" w:rsidRDefault="0035725D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3.536.000,00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2356" w14:textId="4E6B036E" w:rsidR="008240B2" w:rsidRPr="008240B2" w:rsidRDefault="008240B2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i/>
              </w:rPr>
            </w:pPr>
          </w:p>
        </w:tc>
      </w:tr>
      <w:tr w:rsidR="008240B2" w:rsidRPr="008240B2" w14:paraId="3BF7DE6E" w14:textId="77777777" w:rsidTr="008240B2">
        <w:trPr>
          <w:trHeight w:val="42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7981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  <w:i/>
              </w:rPr>
            </w:pPr>
            <w:r w:rsidRPr="008240B2">
              <w:rPr>
                <w:rFonts w:ascii="Calibri" w:eastAsia="Calibri" w:hAnsi="Calibri" w:cs="Times New Roman"/>
                <w:i/>
              </w:rPr>
              <w:t>UKUPNI RASHODI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3CF3" w14:textId="77777777" w:rsidR="008240B2" w:rsidRPr="008240B2" w:rsidRDefault="008240B2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367B" w14:textId="6E1EFE94" w:rsidR="008240B2" w:rsidRPr="008240B2" w:rsidRDefault="003657E3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3.438.949,70</w:t>
            </w:r>
          </w:p>
        </w:tc>
      </w:tr>
      <w:tr w:rsidR="008240B2" w:rsidRPr="008240B2" w14:paraId="2B5C903F" w14:textId="77777777" w:rsidTr="00EE608E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0252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  <w:i/>
              </w:rPr>
            </w:pPr>
            <w:r w:rsidRPr="008240B2">
              <w:rPr>
                <w:rFonts w:ascii="Calibri" w:eastAsia="Calibri" w:hAnsi="Calibri" w:cs="Times New Roman"/>
                <w:i/>
              </w:rPr>
              <w:t>UKUPNO PRIHODI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CDE6" w14:textId="77777777" w:rsidR="008240B2" w:rsidRPr="008240B2" w:rsidRDefault="008240B2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9652" w14:textId="19CFCEB2" w:rsidR="008240B2" w:rsidRPr="008240B2" w:rsidRDefault="004C5F65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3.373.760,18</w:t>
            </w:r>
          </w:p>
        </w:tc>
      </w:tr>
      <w:tr w:rsidR="008240B2" w:rsidRPr="008240B2" w14:paraId="66D8DC88" w14:textId="77777777" w:rsidTr="00EE608E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8D2B" w14:textId="1EDEC43E" w:rsidR="008240B2" w:rsidRPr="008240B2" w:rsidRDefault="004C5F65" w:rsidP="008240B2">
            <w:pPr>
              <w:spacing w:line="259" w:lineRule="auto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MANJAK</w:t>
            </w:r>
            <w:r w:rsidR="008240B2" w:rsidRPr="008240B2">
              <w:rPr>
                <w:rFonts w:ascii="Calibri" w:eastAsia="Calibri" w:hAnsi="Calibri" w:cs="Times New Roman"/>
                <w:b/>
                <w:i/>
              </w:rPr>
              <w:t xml:space="preserve"> PRIHODA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5AA7" w14:textId="77777777" w:rsidR="008240B2" w:rsidRPr="008240B2" w:rsidRDefault="008240B2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7CB4" w14:textId="326BAE6A" w:rsidR="008240B2" w:rsidRPr="008240B2" w:rsidRDefault="004C5F65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65.189,52</w:t>
            </w:r>
          </w:p>
        </w:tc>
      </w:tr>
      <w:tr w:rsidR="008240B2" w:rsidRPr="008240B2" w14:paraId="4696D69B" w14:textId="77777777" w:rsidTr="008240B2">
        <w:trPr>
          <w:trHeight w:val="266"/>
        </w:trPr>
        <w:tc>
          <w:tcPr>
            <w:tcW w:w="9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44CDC6" w14:textId="77777777" w:rsidR="008240B2" w:rsidRPr="008240B2" w:rsidRDefault="008240B2" w:rsidP="008240B2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i/>
              </w:rPr>
            </w:pPr>
          </w:p>
        </w:tc>
      </w:tr>
      <w:tr w:rsidR="008240B2" w:rsidRPr="008240B2" w14:paraId="3308679B" w14:textId="77777777" w:rsidTr="00316F57">
        <w:trPr>
          <w:trHeight w:val="6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B3E28F" w14:textId="77777777" w:rsidR="008240B2" w:rsidRPr="008240B2" w:rsidRDefault="008240B2" w:rsidP="008240B2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240B2">
              <w:rPr>
                <w:rFonts w:ascii="Calibri" w:eastAsia="Calibri" w:hAnsi="Calibri" w:cs="Times New Roman"/>
                <w:b/>
              </w:rPr>
              <w:t>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7075127" w14:textId="77777777" w:rsidR="008240B2" w:rsidRPr="008240B2" w:rsidRDefault="008240B2" w:rsidP="008240B2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240B2">
              <w:rPr>
                <w:rFonts w:ascii="Calibri" w:eastAsia="Calibri" w:hAnsi="Calibri" w:cs="Times New Roman"/>
                <w:b/>
              </w:rPr>
              <w:t>OSTALE POMOĆI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C130C3" w14:textId="77777777" w:rsidR="008240B2" w:rsidRPr="008240B2" w:rsidRDefault="008240B2" w:rsidP="008240B2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240B2">
              <w:rPr>
                <w:rFonts w:ascii="Calibri" w:eastAsia="Calibri" w:hAnsi="Calibri" w:cs="Times New Roman"/>
                <w:b/>
              </w:rPr>
              <w:t>GODIŠNJI PLAN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478A2BF" w14:textId="77777777" w:rsidR="008240B2" w:rsidRPr="008240B2" w:rsidRDefault="008240B2" w:rsidP="008240B2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240B2">
              <w:rPr>
                <w:rFonts w:ascii="Calibri" w:eastAsia="Calibri" w:hAnsi="Calibri" w:cs="Times New Roman"/>
                <w:b/>
              </w:rPr>
              <w:t>OSTVARENJE</w:t>
            </w:r>
          </w:p>
        </w:tc>
      </w:tr>
      <w:tr w:rsidR="00EE608E" w:rsidRPr="008240B2" w14:paraId="5E8F16A7" w14:textId="77777777" w:rsidTr="00EE608E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CBF5" w14:textId="3264DB5C" w:rsidR="00EE608E" w:rsidRPr="008240B2" w:rsidRDefault="00EE608E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3CA9" w14:textId="62403854" w:rsidR="00EE608E" w:rsidRPr="008240B2" w:rsidRDefault="00EE608E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Rashodi za materijal i energiju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0440" w14:textId="5CEE1DFA" w:rsidR="00EE608E" w:rsidRPr="008240B2" w:rsidRDefault="00B77A96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94.000,00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D19C" w14:textId="5DC14AFE" w:rsidR="00EE608E" w:rsidRPr="008240B2" w:rsidRDefault="00B77A96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94.000,00</w:t>
            </w:r>
          </w:p>
        </w:tc>
      </w:tr>
      <w:tr w:rsidR="008240B2" w:rsidRPr="008240B2" w14:paraId="3C585D80" w14:textId="77777777" w:rsidTr="00EE608E">
        <w:trPr>
          <w:trHeight w:val="4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72ED" w14:textId="77777777" w:rsidR="008240B2" w:rsidRPr="008240B2" w:rsidRDefault="008240B2" w:rsidP="008240B2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240B2">
              <w:rPr>
                <w:rFonts w:ascii="Calibri" w:eastAsia="Calibri" w:hAnsi="Calibri" w:cs="Times New Roman"/>
              </w:rPr>
              <w:t>323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A253" w14:textId="77777777" w:rsidR="008240B2" w:rsidRPr="008240B2" w:rsidRDefault="008240B2" w:rsidP="008240B2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240B2">
              <w:rPr>
                <w:rFonts w:ascii="Calibri" w:eastAsia="Calibri" w:hAnsi="Calibri" w:cs="Times New Roman"/>
              </w:rPr>
              <w:t>Rashodi za usluge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14C7" w14:textId="110A8DB6" w:rsidR="008240B2" w:rsidRPr="008240B2" w:rsidRDefault="00B77A96" w:rsidP="008240B2">
            <w:pPr>
              <w:spacing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1332" w14:textId="4742B468" w:rsidR="008240B2" w:rsidRPr="008240B2" w:rsidRDefault="00B77A96" w:rsidP="008240B2">
            <w:pPr>
              <w:spacing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30.000,00</w:t>
            </w:r>
          </w:p>
        </w:tc>
      </w:tr>
      <w:tr w:rsidR="008240B2" w:rsidRPr="008240B2" w14:paraId="44D71297" w14:textId="77777777" w:rsidTr="00EE608E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C68D" w14:textId="2AF70F48" w:rsidR="008240B2" w:rsidRPr="008240B2" w:rsidRDefault="00B77A96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329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DAE7" w14:textId="59B1BE24" w:rsidR="008240B2" w:rsidRPr="008240B2" w:rsidRDefault="00B77A96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Ostali nespomenuti rashodi poslovanja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94EE" w14:textId="0DB63E99" w:rsidR="008240B2" w:rsidRPr="008240B2" w:rsidRDefault="00B77A96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2D19" w14:textId="545B69C2" w:rsidR="008240B2" w:rsidRPr="008240B2" w:rsidRDefault="00B77A96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1.000,00</w:t>
            </w:r>
          </w:p>
        </w:tc>
      </w:tr>
      <w:tr w:rsidR="008240B2" w:rsidRPr="008240B2" w14:paraId="6FE0E187" w14:textId="77777777" w:rsidTr="008240B2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0419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  <w:i/>
              </w:rPr>
            </w:pPr>
            <w:r w:rsidRPr="008240B2">
              <w:rPr>
                <w:rFonts w:ascii="Calibri" w:eastAsia="Calibri" w:hAnsi="Calibri" w:cs="Times New Roman"/>
                <w:i/>
              </w:rPr>
              <w:t>UKUPNO PLANIRANO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F35E" w14:textId="401F33B0" w:rsidR="008240B2" w:rsidRPr="008240B2" w:rsidRDefault="00B77A96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125.000,00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5782" w14:textId="362F44B1" w:rsidR="008240B2" w:rsidRPr="008240B2" w:rsidRDefault="008240B2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i/>
              </w:rPr>
            </w:pPr>
          </w:p>
        </w:tc>
      </w:tr>
      <w:tr w:rsidR="008240B2" w:rsidRPr="008240B2" w14:paraId="144BEDFF" w14:textId="77777777" w:rsidTr="008240B2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E6F0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  <w:i/>
              </w:rPr>
            </w:pPr>
            <w:r w:rsidRPr="008240B2">
              <w:rPr>
                <w:rFonts w:ascii="Calibri" w:eastAsia="Calibri" w:hAnsi="Calibri" w:cs="Times New Roman"/>
                <w:i/>
              </w:rPr>
              <w:t>UKUPNI RASHODI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586F" w14:textId="77777777" w:rsidR="008240B2" w:rsidRPr="008240B2" w:rsidRDefault="008240B2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6C98" w14:textId="36B63E9B" w:rsidR="008240B2" w:rsidRPr="008240B2" w:rsidRDefault="00B77A96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125.000,00</w:t>
            </w:r>
          </w:p>
        </w:tc>
      </w:tr>
      <w:tr w:rsidR="008240B2" w:rsidRPr="008240B2" w14:paraId="26DF428B" w14:textId="77777777" w:rsidTr="008240B2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FCF8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  <w:i/>
              </w:rPr>
            </w:pPr>
            <w:r w:rsidRPr="008240B2">
              <w:rPr>
                <w:rFonts w:ascii="Calibri" w:eastAsia="Calibri" w:hAnsi="Calibri" w:cs="Times New Roman"/>
                <w:i/>
              </w:rPr>
              <w:t>UKUPNI PRIHODI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8BCF" w14:textId="77777777" w:rsidR="008240B2" w:rsidRPr="008240B2" w:rsidRDefault="008240B2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7C9C" w14:textId="15AEEDB8" w:rsidR="008240B2" w:rsidRPr="008240B2" w:rsidRDefault="00B77A96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125.000,00</w:t>
            </w:r>
          </w:p>
        </w:tc>
      </w:tr>
      <w:tr w:rsidR="008240B2" w:rsidRPr="008240B2" w14:paraId="2C8EFE17" w14:textId="77777777" w:rsidTr="008240B2">
        <w:trPr>
          <w:trHeight w:val="42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881D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  <w:b/>
                <w:i/>
              </w:rPr>
            </w:pPr>
            <w:r w:rsidRPr="008240B2">
              <w:rPr>
                <w:rFonts w:ascii="Calibri" w:eastAsia="Calibri" w:hAnsi="Calibri" w:cs="Times New Roman"/>
                <w:b/>
                <w:i/>
              </w:rPr>
              <w:t>VIŠAK/MANJAK PRIHODA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B487" w14:textId="77777777" w:rsidR="008240B2" w:rsidRPr="008240B2" w:rsidRDefault="008240B2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596A" w14:textId="45023674" w:rsidR="008240B2" w:rsidRPr="008240B2" w:rsidRDefault="002A15F0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0,00</w:t>
            </w:r>
          </w:p>
        </w:tc>
      </w:tr>
      <w:tr w:rsidR="008240B2" w:rsidRPr="008240B2" w14:paraId="6BAE92DA" w14:textId="77777777" w:rsidTr="008240B2">
        <w:trPr>
          <w:trHeight w:val="122"/>
        </w:trPr>
        <w:tc>
          <w:tcPr>
            <w:tcW w:w="9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B6963F" w14:textId="77777777" w:rsidR="008240B2" w:rsidRPr="008240B2" w:rsidRDefault="008240B2" w:rsidP="008240B2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i/>
              </w:rPr>
            </w:pPr>
          </w:p>
        </w:tc>
      </w:tr>
      <w:tr w:rsidR="008240B2" w:rsidRPr="008240B2" w14:paraId="3E16C7AC" w14:textId="77777777" w:rsidTr="008240B2">
        <w:trPr>
          <w:trHeight w:val="68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44963B" w14:textId="77777777" w:rsidR="008240B2" w:rsidRPr="008240B2" w:rsidRDefault="008240B2" w:rsidP="008240B2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240B2">
              <w:rPr>
                <w:rFonts w:ascii="Calibri" w:eastAsia="Calibri" w:hAnsi="Calibri" w:cs="Times New Roman"/>
                <w:b/>
              </w:rPr>
              <w:t>25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944119B" w14:textId="77777777" w:rsidR="008240B2" w:rsidRPr="008240B2" w:rsidRDefault="008240B2" w:rsidP="008240B2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240B2">
              <w:rPr>
                <w:rFonts w:ascii="Calibri" w:eastAsia="Calibri" w:hAnsi="Calibri" w:cs="Times New Roman"/>
                <w:b/>
              </w:rPr>
              <w:t>DECENTRALIZIRANA SREDSTVA ZA VATROGASNE POSTROJBE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3641550" w14:textId="77777777" w:rsidR="008240B2" w:rsidRPr="008240B2" w:rsidRDefault="008240B2" w:rsidP="008240B2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240B2">
              <w:rPr>
                <w:rFonts w:ascii="Calibri" w:eastAsia="Calibri" w:hAnsi="Calibri" w:cs="Times New Roman"/>
                <w:b/>
              </w:rPr>
              <w:t>GODIŠNJI PLAN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1928C23" w14:textId="77777777" w:rsidR="008240B2" w:rsidRPr="008240B2" w:rsidRDefault="008240B2" w:rsidP="008240B2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240B2">
              <w:rPr>
                <w:rFonts w:ascii="Calibri" w:eastAsia="Calibri" w:hAnsi="Calibri" w:cs="Times New Roman"/>
                <w:b/>
              </w:rPr>
              <w:t>OSTVARENJE</w:t>
            </w:r>
          </w:p>
        </w:tc>
      </w:tr>
      <w:tr w:rsidR="008240B2" w:rsidRPr="008240B2" w14:paraId="13721783" w14:textId="77777777" w:rsidTr="00EE608E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EABA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240B2">
              <w:rPr>
                <w:rFonts w:ascii="Calibri" w:eastAsia="Calibri" w:hAnsi="Calibri" w:cs="Times New Roman"/>
              </w:rPr>
              <w:t>311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A1DC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240B2">
              <w:rPr>
                <w:rFonts w:ascii="Calibri" w:eastAsia="Calibri" w:hAnsi="Calibri" w:cs="Times New Roman"/>
              </w:rPr>
              <w:t>Plaće (Bruto)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48EA" w14:textId="748EBA81" w:rsidR="008240B2" w:rsidRPr="008240B2" w:rsidRDefault="00B77A96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5.327</w:t>
            </w:r>
            <w:r w:rsidR="00EE608E">
              <w:rPr>
                <w:rFonts w:ascii="Calibri" w:eastAsia="Calibri" w:hAnsi="Calibri" w:cs="Times New Roman"/>
              </w:rPr>
              <w:t>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2A9A" w14:textId="6C8640A5" w:rsidR="008240B2" w:rsidRPr="008240B2" w:rsidRDefault="00B77A96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5.326.547,00</w:t>
            </w:r>
          </w:p>
        </w:tc>
      </w:tr>
      <w:tr w:rsidR="008240B2" w:rsidRPr="008240B2" w14:paraId="1B5B2067" w14:textId="77777777" w:rsidTr="00EE608E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AD98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240B2">
              <w:rPr>
                <w:rFonts w:ascii="Calibri" w:eastAsia="Calibri" w:hAnsi="Calibri" w:cs="Times New Roman"/>
              </w:rPr>
              <w:t>312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721D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240B2">
              <w:rPr>
                <w:rFonts w:ascii="Calibri" w:eastAsia="Calibri" w:hAnsi="Calibri" w:cs="Times New Roman"/>
              </w:rPr>
              <w:t>Ostali rashodi za zaposlene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B0D5" w14:textId="1FFD7DF4" w:rsidR="008240B2" w:rsidRPr="008240B2" w:rsidRDefault="00B77A96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193</w:t>
            </w:r>
            <w:r w:rsidR="00EE608E">
              <w:rPr>
                <w:rFonts w:ascii="Calibri" w:eastAsia="Calibri" w:hAnsi="Calibri" w:cs="Times New Roman"/>
              </w:rPr>
              <w:t>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9D3E" w14:textId="5322A0C6" w:rsidR="008240B2" w:rsidRPr="008240B2" w:rsidRDefault="00B77A96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193.000,00</w:t>
            </w:r>
          </w:p>
        </w:tc>
      </w:tr>
      <w:tr w:rsidR="008240B2" w:rsidRPr="008240B2" w14:paraId="2B30094A" w14:textId="77777777" w:rsidTr="00EE608E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D0D5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240B2">
              <w:rPr>
                <w:rFonts w:ascii="Calibri" w:eastAsia="Calibri" w:hAnsi="Calibri" w:cs="Times New Roman"/>
              </w:rPr>
              <w:t>313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44CF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240B2">
              <w:rPr>
                <w:rFonts w:ascii="Calibri" w:eastAsia="Calibri" w:hAnsi="Calibri" w:cs="Times New Roman"/>
              </w:rPr>
              <w:t>Doprinosi na plaće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9357" w14:textId="03985AFA" w:rsidR="008240B2" w:rsidRPr="008240B2" w:rsidRDefault="00B77A96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1.357</w:t>
            </w:r>
            <w:r w:rsidR="00EE608E">
              <w:rPr>
                <w:rFonts w:ascii="Calibri" w:eastAsia="Calibri" w:hAnsi="Calibri" w:cs="Times New Roman"/>
              </w:rPr>
              <w:t>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37CA" w14:textId="63DD076A" w:rsidR="008240B2" w:rsidRPr="008240B2" w:rsidRDefault="00B77A96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1.357</w:t>
            </w:r>
            <w:r w:rsidR="002863DE">
              <w:rPr>
                <w:rFonts w:ascii="Calibri" w:eastAsia="Calibri" w:hAnsi="Calibri" w:cs="Times New Roman"/>
              </w:rPr>
              <w:t>.000,00</w:t>
            </w:r>
          </w:p>
        </w:tc>
      </w:tr>
      <w:tr w:rsidR="008240B2" w:rsidRPr="008240B2" w14:paraId="7BE370CE" w14:textId="77777777" w:rsidTr="00EE608E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2B9B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240B2">
              <w:rPr>
                <w:rFonts w:ascii="Calibri" w:eastAsia="Calibri" w:hAnsi="Calibri" w:cs="Times New Roman"/>
              </w:rPr>
              <w:lastRenderedPageBreak/>
              <w:t>321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BD57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240B2">
              <w:rPr>
                <w:rFonts w:ascii="Calibri" w:eastAsia="Calibri" w:hAnsi="Calibri" w:cs="Times New Roman"/>
              </w:rPr>
              <w:t>Naknade troškova zaposlenima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78F7" w14:textId="0B0D91A4" w:rsidR="008240B2" w:rsidRPr="008240B2" w:rsidRDefault="00B77A96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224</w:t>
            </w:r>
            <w:r w:rsidR="00EE608E">
              <w:rPr>
                <w:rFonts w:ascii="Calibri" w:eastAsia="Calibri" w:hAnsi="Calibri" w:cs="Times New Roman"/>
              </w:rPr>
              <w:t>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64B7" w14:textId="6269FCA6" w:rsidR="008240B2" w:rsidRPr="008240B2" w:rsidRDefault="00B77A96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224</w:t>
            </w:r>
            <w:r w:rsidR="002863DE">
              <w:rPr>
                <w:rFonts w:ascii="Calibri" w:eastAsia="Calibri" w:hAnsi="Calibri" w:cs="Times New Roman"/>
              </w:rPr>
              <w:t>.000,00</w:t>
            </w:r>
          </w:p>
        </w:tc>
      </w:tr>
      <w:tr w:rsidR="008240B2" w:rsidRPr="008240B2" w14:paraId="3CD540D3" w14:textId="77777777" w:rsidTr="00EE608E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951B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240B2">
              <w:rPr>
                <w:rFonts w:ascii="Calibri" w:eastAsia="Calibri" w:hAnsi="Calibri" w:cs="Times New Roman"/>
              </w:rPr>
              <w:t>322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19D4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240B2">
              <w:rPr>
                <w:rFonts w:ascii="Calibri" w:eastAsia="Calibri" w:hAnsi="Calibri" w:cs="Times New Roman"/>
              </w:rPr>
              <w:t>Rashodi za materijal i energiju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BEDE" w14:textId="1F1ACC43" w:rsidR="008240B2" w:rsidRPr="008240B2" w:rsidRDefault="00B77A96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392</w:t>
            </w:r>
            <w:r w:rsidR="00EE608E">
              <w:rPr>
                <w:rFonts w:ascii="Calibri" w:eastAsia="Calibri" w:hAnsi="Calibri" w:cs="Times New Roman"/>
              </w:rPr>
              <w:t>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3739" w14:textId="355F15CA" w:rsidR="008240B2" w:rsidRPr="008240B2" w:rsidRDefault="00B77A96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392.000</w:t>
            </w:r>
            <w:r w:rsidR="002863DE">
              <w:rPr>
                <w:rFonts w:ascii="Calibri" w:eastAsia="Calibri" w:hAnsi="Calibri" w:cs="Times New Roman"/>
              </w:rPr>
              <w:t>,00</w:t>
            </w:r>
          </w:p>
        </w:tc>
      </w:tr>
      <w:tr w:rsidR="008240B2" w:rsidRPr="008240B2" w14:paraId="6A7111F9" w14:textId="77777777" w:rsidTr="00EE608E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C48E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240B2">
              <w:rPr>
                <w:rFonts w:ascii="Calibri" w:eastAsia="Calibri" w:hAnsi="Calibri" w:cs="Times New Roman"/>
              </w:rPr>
              <w:t>323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56A1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240B2">
              <w:rPr>
                <w:rFonts w:ascii="Calibri" w:eastAsia="Calibri" w:hAnsi="Calibri" w:cs="Times New Roman"/>
              </w:rPr>
              <w:t>Rashodi za usluge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0633" w14:textId="2503A212" w:rsidR="008240B2" w:rsidRPr="008240B2" w:rsidRDefault="00B77A96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149</w:t>
            </w:r>
            <w:r w:rsidR="00EE608E">
              <w:rPr>
                <w:rFonts w:ascii="Calibri" w:eastAsia="Calibri" w:hAnsi="Calibri" w:cs="Times New Roman"/>
              </w:rPr>
              <w:t>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B6B4" w14:textId="5959BBCA" w:rsidR="008240B2" w:rsidRPr="008240B2" w:rsidRDefault="00B77A96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149</w:t>
            </w:r>
            <w:r w:rsidR="002863DE">
              <w:rPr>
                <w:rFonts w:ascii="Calibri" w:eastAsia="Calibri" w:hAnsi="Calibri" w:cs="Times New Roman"/>
              </w:rPr>
              <w:t>.000,00</w:t>
            </w:r>
          </w:p>
        </w:tc>
      </w:tr>
      <w:tr w:rsidR="008240B2" w:rsidRPr="008240B2" w14:paraId="597C323D" w14:textId="77777777" w:rsidTr="00EE608E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8A81" w14:textId="4E0D44C9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  <w:i/>
              </w:rPr>
            </w:pPr>
            <w:r w:rsidRPr="008240B2">
              <w:rPr>
                <w:rFonts w:ascii="Calibri" w:eastAsia="Calibri" w:hAnsi="Calibri" w:cs="Times New Roman"/>
                <w:i/>
              </w:rPr>
              <w:t>UKUPNO PLANIRANO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5BA5" w14:textId="11BB1705" w:rsidR="008240B2" w:rsidRPr="008240B2" w:rsidRDefault="00B77A96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7.642.000,00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882E" w14:textId="77777777" w:rsidR="008240B2" w:rsidRPr="008240B2" w:rsidRDefault="008240B2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i/>
              </w:rPr>
            </w:pPr>
          </w:p>
        </w:tc>
      </w:tr>
      <w:tr w:rsidR="008240B2" w:rsidRPr="008240B2" w14:paraId="7C55C05F" w14:textId="77777777" w:rsidTr="00EE608E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2CB9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  <w:i/>
              </w:rPr>
            </w:pPr>
            <w:r w:rsidRPr="008240B2">
              <w:rPr>
                <w:rFonts w:ascii="Calibri" w:eastAsia="Calibri" w:hAnsi="Calibri" w:cs="Times New Roman"/>
                <w:i/>
              </w:rPr>
              <w:t>UKUPNI RASHODI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7185" w14:textId="77777777" w:rsidR="008240B2" w:rsidRPr="008240B2" w:rsidRDefault="008240B2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03FC" w14:textId="2340412B" w:rsidR="008240B2" w:rsidRPr="008240B2" w:rsidRDefault="00B77A96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7.641.547,00</w:t>
            </w:r>
          </w:p>
        </w:tc>
      </w:tr>
      <w:tr w:rsidR="008240B2" w:rsidRPr="008240B2" w14:paraId="39D9C928" w14:textId="77777777" w:rsidTr="00EE608E">
        <w:trPr>
          <w:trHeight w:val="42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F706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  <w:i/>
              </w:rPr>
            </w:pPr>
            <w:r w:rsidRPr="008240B2">
              <w:rPr>
                <w:rFonts w:ascii="Calibri" w:eastAsia="Calibri" w:hAnsi="Calibri" w:cs="Times New Roman"/>
                <w:i/>
              </w:rPr>
              <w:t>UKUPNI PRIHODI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540F" w14:textId="77777777" w:rsidR="008240B2" w:rsidRPr="008240B2" w:rsidRDefault="008240B2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83BE" w14:textId="57FD8201" w:rsidR="008240B2" w:rsidRPr="008240B2" w:rsidRDefault="004C5F65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7.535.161,73</w:t>
            </w:r>
          </w:p>
        </w:tc>
      </w:tr>
      <w:tr w:rsidR="008240B2" w:rsidRPr="008240B2" w14:paraId="6611B99C" w14:textId="77777777" w:rsidTr="00EE608E">
        <w:trPr>
          <w:trHeight w:val="58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DD68" w14:textId="01662572" w:rsidR="008240B2" w:rsidRPr="008240B2" w:rsidRDefault="004C5F65" w:rsidP="008240B2">
            <w:pPr>
              <w:spacing w:line="259" w:lineRule="auto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MANJAK PRIHODA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C714" w14:textId="77777777" w:rsidR="008240B2" w:rsidRPr="008240B2" w:rsidRDefault="008240B2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4479" w14:textId="33713A21" w:rsidR="008240B2" w:rsidRPr="008240B2" w:rsidRDefault="004C5F65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106.385,27</w:t>
            </w:r>
          </w:p>
        </w:tc>
      </w:tr>
      <w:tr w:rsidR="008240B2" w:rsidRPr="008240B2" w14:paraId="1BC31F77" w14:textId="77777777" w:rsidTr="008240B2">
        <w:trPr>
          <w:trHeight w:val="138"/>
        </w:trPr>
        <w:tc>
          <w:tcPr>
            <w:tcW w:w="9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0A85FD" w14:textId="77777777" w:rsidR="008240B2" w:rsidRPr="008240B2" w:rsidRDefault="008240B2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b/>
                <w:i/>
              </w:rPr>
            </w:pPr>
          </w:p>
        </w:tc>
      </w:tr>
      <w:tr w:rsidR="008240B2" w:rsidRPr="008240B2" w14:paraId="1FD56A40" w14:textId="77777777" w:rsidTr="00316F57">
        <w:trPr>
          <w:trHeight w:val="6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79AE8EE" w14:textId="77777777" w:rsidR="008240B2" w:rsidRPr="008240B2" w:rsidRDefault="008240B2" w:rsidP="008240B2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240B2">
              <w:rPr>
                <w:rFonts w:ascii="Calibri" w:eastAsia="Calibri" w:hAnsi="Calibri" w:cs="Times New Roman"/>
                <w:b/>
              </w:rPr>
              <w:t>31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CE6BDFC" w14:textId="77777777" w:rsidR="008240B2" w:rsidRPr="008240B2" w:rsidRDefault="008240B2" w:rsidP="008240B2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240B2">
              <w:rPr>
                <w:rFonts w:ascii="Calibri" w:eastAsia="Calibri" w:hAnsi="Calibri" w:cs="Times New Roman"/>
                <w:b/>
              </w:rPr>
              <w:t>DONACIJE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B137059" w14:textId="77777777" w:rsidR="008240B2" w:rsidRPr="008240B2" w:rsidRDefault="008240B2" w:rsidP="008240B2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240B2">
              <w:rPr>
                <w:rFonts w:ascii="Calibri" w:eastAsia="Calibri" w:hAnsi="Calibri" w:cs="Times New Roman"/>
                <w:b/>
              </w:rPr>
              <w:t>GODIŠNJI PLAN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3C9CD49" w14:textId="77777777" w:rsidR="008240B2" w:rsidRPr="008240B2" w:rsidRDefault="008240B2" w:rsidP="008240B2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240B2">
              <w:rPr>
                <w:rFonts w:ascii="Calibri" w:eastAsia="Calibri" w:hAnsi="Calibri" w:cs="Times New Roman"/>
                <w:b/>
              </w:rPr>
              <w:t>OSTVARENJE</w:t>
            </w:r>
          </w:p>
        </w:tc>
      </w:tr>
      <w:tr w:rsidR="003657E3" w:rsidRPr="008240B2" w14:paraId="55E52F00" w14:textId="77777777" w:rsidTr="008240B2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A932" w14:textId="3E4AF2BF" w:rsidR="003657E3" w:rsidRPr="008240B2" w:rsidRDefault="003657E3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CCA9" w14:textId="6C147FF3" w:rsidR="003657E3" w:rsidRPr="008240B2" w:rsidRDefault="003657E3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Naknade troškova zaposlenima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6603" w14:textId="697D6CA9" w:rsidR="003657E3" w:rsidRDefault="003657E3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22CF" w14:textId="11AF1414" w:rsidR="003657E3" w:rsidRDefault="007D1913" w:rsidP="0071171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3.585,60</w:t>
            </w:r>
          </w:p>
        </w:tc>
      </w:tr>
      <w:tr w:rsidR="003657E3" w:rsidRPr="008240B2" w14:paraId="0832C5E1" w14:textId="77777777" w:rsidTr="008240B2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02A9" w14:textId="04A200C9" w:rsidR="003657E3" w:rsidRPr="008240B2" w:rsidRDefault="007D1913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EF67" w14:textId="11C5ED43" w:rsidR="003657E3" w:rsidRPr="008240B2" w:rsidRDefault="007D1913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Rashodi za materijal i energiju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0C60" w14:textId="712BF070" w:rsidR="003657E3" w:rsidRDefault="007D1913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7D11" w14:textId="3DB3F55E" w:rsidR="003657E3" w:rsidRDefault="007D1913" w:rsidP="0071171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53.575,44</w:t>
            </w:r>
          </w:p>
        </w:tc>
      </w:tr>
      <w:tr w:rsidR="003657E3" w:rsidRPr="008240B2" w14:paraId="05420211" w14:textId="77777777" w:rsidTr="008240B2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E32C" w14:textId="3BD8FA94" w:rsidR="003657E3" w:rsidRPr="008240B2" w:rsidRDefault="007D1913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CEF9" w14:textId="5E0C7E86" w:rsidR="003657E3" w:rsidRPr="008240B2" w:rsidRDefault="007D1913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Rashodi za usluge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04F2" w14:textId="205EB27F" w:rsidR="003657E3" w:rsidRDefault="007D1913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8445" w14:textId="6BF2877A" w:rsidR="003657E3" w:rsidRDefault="007D1913" w:rsidP="0071171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20.567,50</w:t>
            </w:r>
          </w:p>
        </w:tc>
      </w:tr>
      <w:tr w:rsidR="008240B2" w:rsidRPr="008240B2" w14:paraId="01707526" w14:textId="77777777" w:rsidTr="00EE608E">
        <w:trPr>
          <w:trHeight w:val="42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5773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  <w:i/>
              </w:rPr>
            </w:pPr>
            <w:r w:rsidRPr="008240B2">
              <w:rPr>
                <w:rFonts w:ascii="Calibri" w:eastAsia="Calibri" w:hAnsi="Calibri" w:cs="Times New Roman"/>
                <w:i/>
              </w:rPr>
              <w:t>UKUPNO PLANIRANO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8F92" w14:textId="21A134E0" w:rsidR="008240B2" w:rsidRPr="008240B2" w:rsidRDefault="007D1913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44.000,00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C81B" w14:textId="6425A253" w:rsidR="008240B2" w:rsidRPr="008240B2" w:rsidRDefault="008240B2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i/>
              </w:rPr>
            </w:pPr>
          </w:p>
        </w:tc>
      </w:tr>
      <w:tr w:rsidR="008240B2" w:rsidRPr="008240B2" w14:paraId="383A6FC6" w14:textId="77777777" w:rsidTr="00EE608E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F544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  <w:i/>
              </w:rPr>
            </w:pPr>
            <w:r w:rsidRPr="008240B2">
              <w:rPr>
                <w:rFonts w:ascii="Calibri" w:eastAsia="Calibri" w:hAnsi="Calibri" w:cs="Times New Roman"/>
                <w:i/>
              </w:rPr>
              <w:t>UKUPNI RASHODI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0FF7" w14:textId="77777777" w:rsidR="008240B2" w:rsidRPr="008240B2" w:rsidRDefault="008240B2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4901" w14:textId="12C48572" w:rsidR="008240B2" w:rsidRPr="008240B2" w:rsidRDefault="007D1913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77.728,54</w:t>
            </w:r>
          </w:p>
        </w:tc>
      </w:tr>
      <w:tr w:rsidR="008240B2" w:rsidRPr="008240B2" w14:paraId="4C825E9E" w14:textId="77777777" w:rsidTr="00EE608E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D28D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  <w:i/>
              </w:rPr>
            </w:pPr>
            <w:r w:rsidRPr="008240B2">
              <w:rPr>
                <w:rFonts w:ascii="Calibri" w:eastAsia="Calibri" w:hAnsi="Calibri" w:cs="Times New Roman"/>
                <w:i/>
              </w:rPr>
              <w:t>UKUPNI PRIHODI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39F8" w14:textId="77777777" w:rsidR="008240B2" w:rsidRPr="008240B2" w:rsidRDefault="008240B2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DBA0" w14:textId="7EB3AD53" w:rsidR="008240B2" w:rsidRPr="008240B2" w:rsidRDefault="004C5F65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77.728,54</w:t>
            </w:r>
          </w:p>
        </w:tc>
      </w:tr>
      <w:tr w:rsidR="008240B2" w:rsidRPr="008240B2" w14:paraId="0E87AFF4" w14:textId="77777777" w:rsidTr="00EE608E">
        <w:trPr>
          <w:trHeight w:val="42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B6E7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  <w:b/>
                <w:i/>
              </w:rPr>
            </w:pPr>
            <w:r w:rsidRPr="008240B2">
              <w:rPr>
                <w:rFonts w:ascii="Calibri" w:eastAsia="Calibri" w:hAnsi="Calibri" w:cs="Times New Roman"/>
                <w:b/>
                <w:i/>
              </w:rPr>
              <w:t>VIŠAK/MANJAK PRIHODA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9E26" w14:textId="77777777" w:rsidR="008240B2" w:rsidRPr="008240B2" w:rsidRDefault="008240B2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F6AB" w14:textId="793C4BF8" w:rsidR="008240B2" w:rsidRPr="008240B2" w:rsidRDefault="008977DB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0,00</w:t>
            </w:r>
          </w:p>
        </w:tc>
      </w:tr>
      <w:tr w:rsidR="008240B2" w:rsidRPr="008240B2" w14:paraId="7096D968" w14:textId="77777777" w:rsidTr="008240B2">
        <w:trPr>
          <w:trHeight w:val="168"/>
        </w:trPr>
        <w:tc>
          <w:tcPr>
            <w:tcW w:w="9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75CF1A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CC78A7" w:rsidRPr="008240B2" w14:paraId="7033C333" w14:textId="77777777" w:rsidTr="00BA65A9">
        <w:trPr>
          <w:trHeight w:val="67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F80EEF5" w14:textId="77777777" w:rsidR="00CC78A7" w:rsidRPr="008240B2" w:rsidRDefault="00CC78A7" w:rsidP="00BA65A9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05C14A1" w14:textId="77777777" w:rsidR="00CC78A7" w:rsidRPr="008240B2" w:rsidRDefault="00CC78A7" w:rsidP="00BA65A9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PRIHODI OD PRODAJE ILI ZAMJENE NEFINANCIJSKE IMOVINE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7904657" w14:textId="77777777" w:rsidR="00CC78A7" w:rsidRPr="008240B2" w:rsidRDefault="00CC78A7" w:rsidP="00BA65A9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240B2">
              <w:rPr>
                <w:rFonts w:ascii="Calibri" w:eastAsia="Calibri" w:hAnsi="Calibri" w:cs="Times New Roman"/>
                <w:b/>
              </w:rPr>
              <w:t>GODIŠNJI PLAN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4E78059" w14:textId="77777777" w:rsidR="00CC78A7" w:rsidRPr="008240B2" w:rsidRDefault="00CC78A7" w:rsidP="00BA65A9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240B2">
              <w:rPr>
                <w:rFonts w:ascii="Calibri" w:eastAsia="Calibri" w:hAnsi="Calibri" w:cs="Times New Roman"/>
                <w:b/>
              </w:rPr>
              <w:t>OSTVARENJE</w:t>
            </w:r>
          </w:p>
        </w:tc>
      </w:tr>
      <w:tr w:rsidR="00CC78A7" w:rsidRPr="008240B2" w14:paraId="7BE1E78B" w14:textId="77777777" w:rsidTr="00BA65A9">
        <w:trPr>
          <w:trHeight w:val="4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78E3" w14:textId="77777777" w:rsidR="00CC78A7" w:rsidRPr="008240B2" w:rsidRDefault="00CC78A7" w:rsidP="00BA65A9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4B98" w14:textId="77777777" w:rsidR="00CC78A7" w:rsidRPr="008240B2" w:rsidRDefault="00CC78A7" w:rsidP="00BA65A9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Rashodi za materijal i energiju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E9B9" w14:textId="77777777" w:rsidR="00CC78A7" w:rsidRPr="008240B2" w:rsidRDefault="00CC78A7" w:rsidP="00BA65A9">
            <w:pPr>
              <w:spacing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4070" w14:textId="77777777" w:rsidR="00CC78A7" w:rsidRPr="008240B2" w:rsidRDefault="00CC78A7" w:rsidP="00BA65A9">
            <w:pPr>
              <w:spacing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0,00</w:t>
            </w:r>
          </w:p>
        </w:tc>
      </w:tr>
      <w:tr w:rsidR="00CC78A7" w:rsidRPr="008240B2" w14:paraId="24A7A2EC" w14:textId="77777777" w:rsidTr="00BA65A9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BE0D" w14:textId="77777777" w:rsidR="00CC78A7" w:rsidRPr="008240B2" w:rsidRDefault="00CC78A7" w:rsidP="00BA65A9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CA9E" w14:textId="77777777" w:rsidR="00CC78A7" w:rsidRPr="008240B2" w:rsidRDefault="00CC78A7" w:rsidP="00BA65A9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Rashodi za usluge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FDB2" w14:textId="77777777" w:rsidR="00CC78A7" w:rsidRPr="008240B2" w:rsidRDefault="00CC78A7" w:rsidP="00BA65A9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5788" w14:textId="77777777" w:rsidR="00CC78A7" w:rsidRPr="008240B2" w:rsidRDefault="00CC78A7" w:rsidP="00BA65A9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5.000,00</w:t>
            </w:r>
          </w:p>
        </w:tc>
      </w:tr>
      <w:tr w:rsidR="00CC78A7" w:rsidRPr="008240B2" w14:paraId="72448A6A" w14:textId="77777777" w:rsidTr="00BA65A9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F925" w14:textId="77777777" w:rsidR="00CC78A7" w:rsidRPr="008240B2" w:rsidRDefault="00CC78A7" w:rsidP="00BA65A9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F03D" w14:textId="77777777" w:rsidR="00CC78A7" w:rsidRPr="008240B2" w:rsidRDefault="00CC78A7" w:rsidP="00BA65A9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Postrojenja i oprema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07EF" w14:textId="77777777" w:rsidR="00CC78A7" w:rsidRPr="008240B2" w:rsidRDefault="00CC78A7" w:rsidP="00BA65A9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495F" w14:textId="77777777" w:rsidR="00CC78A7" w:rsidRPr="008240B2" w:rsidRDefault="00CC78A7" w:rsidP="00BA65A9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19.000,00</w:t>
            </w:r>
          </w:p>
        </w:tc>
      </w:tr>
      <w:tr w:rsidR="00CC78A7" w:rsidRPr="008240B2" w14:paraId="331A37C8" w14:textId="77777777" w:rsidTr="00BA65A9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FA98" w14:textId="77777777" w:rsidR="00CC78A7" w:rsidRPr="008240B2" w:rsidRDefault="00CC78A7" w:rsidP="00BA65A9">
            <w:pPr>
              <w:spacing w:line="259" w:lineRule="auto"/>
              <w:rPr>
                <w:rFonts w:ascii="Calibri" w:eastAsia="Calibri" w:hAnsi="Calibri" w:cs="Times New Roman"/>
                <w:i/>
              </w:rPr>
            </w:pPr>
            <w:r w:rsidRPr="008240B2">
              <w:rPr>
                <w:rFonts w:ascii="Calibri" w:eastAsia="Calibri" w:hAnsi="Calibri" w:cs="Times New Roman"/>
                <w:i/>
              </w:rPr>
              <w:t>UKUPNO PLANIRANO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7D41" w14:textId="77777777" w:rsidR="00CC78A7" w:rsidRPr="008240B2" w:rsidRDefault="00CC78A7" w:rsidP="00BA65A9">
            <w:pPr>
              <w:spacing w:line="259" w:lineRule="auto"/>
              <w:jc w:val="right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24.000,00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C689" w14:textId="77777777" w:rsidR="00CC78A7" w:rsidRPr="008240B2" w:rsidRDefault="00CC78A7" w:rsidP="00BA65A9">
            <w:pPr>
              <w:spacing w:line="259" w:lineRule="auto"/>
              <w:jc w:val="right"/>
              <w:rPr>
                <w:rFonts w:ascii="Calibri" w:eastAsia="Calibri" w:hAnsi="Calibri" w:cs="Times New Roman"/>
                <w:i/>
              </w:rPr>
            </w:pPr>
          </w:p>
        </w:tc>
      </w:tr>
      <w:tr w:rsidR="00CC78A7" w:rsidRPr="008240B2" w14:paraId="148B89B8" w14:textId="77777777" w:rsidTr="00BA65A9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CE79" w14:textId="77777777" w:rsidR="00CC78A7" w:rsidRPr="008240B2" w:rsidRDefault="00CC78A7" w:rsidP="00BA65A9">
            <w:pPr>
              <w:spacing w:line="259" w:lineRule="auto"/>
              <w:rPr>
                <w:rFonts w:ascii="Calibri" w:eastAsia="Calibri" w:hAnsi="Calibri" w:cs="Times New Roman"/>
                <w:i/>
              </w:rPr>
            </w:pPr>
            <w:r w:rsidRPr="008240B2">
              <w:rPr>
                <w:rFonts w:ascii="Calibri" w:eastAsia="Calibri" w:hAnsi="Calibri" w:cs="Times New Roman"/>
                <w:i/>
              </w:rPr>
              <w:t>UKUPNI RASHODI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B120" w14:textId="77777777" w:rsidR="00CC78A7" w:rsidRPr="008240B2" w:rsidRDefault="00CC78A7" w:rsidP="00BA65A9">
            <w:pPr>
              <w:spacing w:line="259" w:lineRule="auto"/>
              <w:jc w:val="right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092B" w14:textId="77777777" w:rsidR="00CC78A7" w:rsidRPr="008240B2" w:rsidRDefault="00CC78A7" w:rsidP="00BA65A9">
            <w:pPr>
              <w:spacing w:line="259" w:lineRule="auto"/>
              <w:jc w:val="right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24.000,00</w:t>
            </w:r>
          </w:p>
        </w:tc>
      </w:tr>
      <w:tr w:rsidR="00CC78A7" w:rsidRPr="008240B2" w14:paraId="129901D4" w14:textId="77777777" w:rsidTr="00BA65A9">
        <w:trPr>
          <w:trHeight w:val="42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1C2E" w14:textId="77777777" w:rsidR="00CC78A7" w:rsidRPr="008240B2" w:rsidRDefault="00CC78A7" w:rsidP="00BA65A9">
            <w:pPr>
              <w:spacing w:line="259" w:lineRule="auto"/>
              <w:rPr>
                <w:rFonts w:ascii="Calibri" w:eastAsia="Calibri" w:hAnsi="Calibri" w:cs="Times New Roman"/>
                <w:i/>
              </w:rPr>
            </w:pPr>
            <w:r w:rsidRPr="008240B2">
              <w:rPr>
                <w:rFonts w:ascii="Calibri" w:eastAsia="Calibri" w:hAnsi="Calibri" w:cs="Times New Roman"/>
                <w:i/>
              </w:rPr>
              <w:t>UKUPNI PRIHODI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DD5D" w14:textId="77777777" w:rsidR="00CC78A7" w:rsidRPr="008240B2" w:rsidRDefault="00CC78A7" w:rsidP="00BA65A9">
            <w:pPr>
              <w:spacing w:line="259" w:lineRule="auto"/>
              <w:jc w:val="right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0BA8" w14:textId="77777777" w:rsidR="00CC78A7" w:rsidRPr="008240B2" w:rsidRDefault="00CC78A7" w:rsidP="00BA65A9">
            <w:pPr>
              <w:spacing w:line="259" w:lineRule="auto"/>
              <w:jc w:val="right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24.000,00</w:t>
            </w:r>
          </w:p>
        </w:tc>
      </w:tr>
      <w:tr w:rsidR="00CC78A7" w:rsidRPr="008240B2" w14:paraId="0E1164D6" w14:textId="77777777" w:rsidTr="00BA65A9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4AC" w14:textId="77777777" w:rsidR="00CC78A7" w:rsidRPr="008240B2" w:rsidRDefault="00CC78A7" w:rsidP="00BA65A9">
            <w:pPr>
              <w:spacing w:line="259" w:lineRule="auto"/>
              <w:rPr>
                <w:rFonts w:ascii="Calibri" w:eastAsia="Calibri" w:hAnsi="Calibri" w:cs="Times New Roman"/>
                <w:b/>
                <w:i/>
              </w:rPr>
            </w:pPr>
            <w:r w:rsidRPr="008240B2">
              <w:rPr>
                <w:rFonts w:ascii="Calibri" w:eastAsia="Calibri" w:hAnsi="Calibri" w:cs="Times New Roman"/>
                <w:b/>
                <w:i/>
              </w:rPr>
              <w:t>VIŠAK/MANJAK PRIHODA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75DE" w14:textId="77777777" w:rsidR="00CC78A7" w:rsidRPr="008240B2" w:rsidRDefault="00CC78A7" w:rsidP="00BA65A9">
            <w:pPr>
              <w:spacing w:line="259" w:lineRule="auto"/>
              <w:jc w:val="right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A601" w14:textId="77777777" w:rsidR="00CC78A7" w:rsidRPr="008240B2" w:rsidRDefault="00CC78A7" w:rsidP="00BA65A9">
            <w:pPr>
              <w:spacing w:line="259" w:lineRule="auto"/>
              <w:jc w:val="right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0,00</w:t>
            </w:r>
          </w:p>
        </w:tc>
      </w:tr>
      <w:tr w:rsidR="00CC78A7" w:rsidRPr="008240B2" w14:paraId="58185560" w14:textId="77777777" w:rsidTr="008240B2">
        <w:trPr>
          <w:trHeight w:val="168"/>
        </w:trPr>
        <w:tc>
          <w:tcPr>
            <w:tcW w:w="9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576DB3" w14:textId="77777777" w:rsidR="00CC78A7" w:rsidRPr="008240B2" w:rsidRDefault="00CC78A7" w:rsidP="008240B2">
            <w:pPr>
              <w:spacing w:line="259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8240B2" w:rsidRPr="008240B2" w14:paraId="4B9FBA0E" w14:textId="77777777" w:rsidTr="00316F57">
        <w:trPr>
          <w:trHeight w:val="66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61F5720" w14:textId="77777777" w:rsidR="008240B2" w:rsidRPr="008240B2" w:rsidRDefault="008240B2" w:rsidP="008240B2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240B2">
              <w:rPr>
                <w:rFonts w:ascii="Calibri" w:eastAsia="Calibri" w:hAnsi="Calibri" w:cs="Times New Roman"/>
                <w:b/>
              </w:rPr>
              <w:t>52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B5E59A3" w14:textId="77777777" w:rsidR="008240B2" w:rsidRPr="008240B2" w:rsidRDefault="008240B2" w:rsidP="008240B2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240B2">
              <w:rPr>
                <w:rFonts w:ascii="Calibri" w:eastAsia="Calibri" w:hAnsi="Calibri" w:cs="Times New Roman"/>
                <w:b/>
              </w:rPr>
              <w:t>NAKNADE S NASLOVA OSIGURANJA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DA1BB73" w14:textId="77777777" w:rsidR="008240B2" w:rsidRPr="008240B2" w:rsidRDefault="008240B2" w:rsidP="008240B2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240B2">
              <w:rPr>
                <w:rFonts w:ascii="Calibri" w:eastAsia="Calibri" w:hAnsi="Calibri" w:cs="Times New Roman"/>
                <w:b/>
              </w:rPr>
              <w:t>GODIŠNJI PLAN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0A10092" w14:textId="77777777" w:rsidR="008240B2" w:rsidRPr="008240B2" w:rsidRDefault="008240B2" w:rsidP="008240B2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240B2">
              <w:rPr>
                <w:rFonts w:ascii="Calibri" w:eastAsia="Calibri" w:hAnsi="Calibri" w:cs="Times New Roman"/>
                <w:b/>
              </w:rPr>
              <w:t>OSTVARENJE</w:t>
            </w:r>
          </w:p>
        </w:tc>
      </w:tr>
      <w:tr w:rsidR="008240B2" w:rsidRPr="008240B2" w14:paraId="37025356" w14:textId="77777777" w:rsidTr="008240B2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7CD5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240B2">
              <w:rPr>
                <w:rFonts w:ascii="Calibri" w:eastAsia="Calibri" w:hAnsi="Calibri" w:cs="Times New Roman"/>
              </w:rPr>
              <w:t>323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D7BD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240B2">
              <w:rPr>
                <w:rFonts w:ascii="Calibri" w:eastAsia="Calibri" w:hAnsi="Calibri" w:cs="Times New Roman"/>
              </w:rPr>
              <w:t>Rashodi za usluge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37C5" w14:textId="0385B6B7" w:rsidR="008240B2" w:rsidRPr="008240B2" w:rsidRDefault="00711712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="002863DE">
              <w:rPr>
                <w:rFonts w:ascii="Calibri" w:eastAsia="Calibri" w:hAnsi="Calibri" w:cs="Times New Roman"/>
              </w:rPr>
              <w:t>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2655" w14:textId="30FE0598" w:rsidR="008240B2" w:rsidRPr="008240B2" w:rsidRDefault="00711712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4.750,00</w:t>
            </w:r>
          </w:p>
        </w:tc>
      </w:tr>
      <w:tr w:rsidR="008240B2" w:rsidRPr="008240B2" w14:paraId="310E432E" w14:textId="77777777" w:rsidTr="008240B2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D684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  <w:i/>
              </w:rPr>
            </w:pPr>
            <w:r w:rsidRPr="008240B2">
              <w:rPr>
                <w:rFonts w:ascii="Calibri" w:eastAsia="Calibri" w:hAnsi="Calibri" w:cs="Times New Roman"/>
                <w:i/>
              </w:rPr>
              <w:t>UKUPNO PLANIRANO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82B6" w14:textId="7A579A28" w:rsidR="008240B2" w:rsidRPr="008240B2" w:rsidRDefault="00711712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5.000,00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4439" w14:textId="77777777" w:rsidR="008240B2" w:rsidRPr="008240B2" w:rsidRDefault="008240B2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i/>
              </w:rPr>
            </w:pPr>
          </w:p>
        </w:tc>
      </w:tr>
      <w:tr w:rsidR="008240B2" w:rsidRPr="008240B2" w14:paraId="0BB55DF5" w14:textId="77777777" w:rsidTr="00EE608E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1AF3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  <w:i/>
              </w:rPr>
            </w:pPr>
            <w:r w:rsidRPr="008240B2">
              <w:rPr>
                <w:rFonts w:ascii="Calibri" w:eastAsia="Calibri" w:hAnsi="Calibri" w:cs="Times New Roman"/>
                <w:i/>
              </w:rPr>
              <w:t>UKUPNI RASHODI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8A95" w14:textId="77777777" w:rsidR="008240B2" w:rsidRPr="008240B2" w:rsidRDefault="008240B2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59B5" w14:textId="62E9FD4D" w:rsidR="008240B2" w:rsidRPr="008240B2" w:rsidRDefault="00711712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4.750,00</w:t>
            </w:r>
          </w:p>
        </w:tc>
      </w:tr>
      <w:tr w:rsidR="008240B2" w:rsidRPr="008240B2" w14:paraId="4FC5176F" w14:textId="77777777" w:rsidTr="00EE608E">
        <w:trPr>
          <w:trHeight w:val="42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3461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  <w:i/>
              </w:rPr>
            </w:pPr>
            <w:r w:rsidRPr="008240B2">
              <w:rPr>
                <w:rFonts w:ascii="Calibri" w:eastAsia="Calibri" w:hAnsi="Calibri" w:cs="Times New Roman"/>
                <w:i/>
              </w:rPr>
              <w:t>UKUPNI PRIHODI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45CE" w14:textId="77777777" w:rsidR="008240B2" w:rsidRPr="008240B2" w:rsidRDefault="008240B2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BE23" w14:textId="4317413D" w:rsidR="008240B2" w:rsidRPr="008240B2" w:rsidRDefault="00711712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4.750,00</w:t>
            </w:r>
          </w:p>
        </w:tc>
      </w:tr>
      <w:tr w:rsidR="008240B2" w:rsidRPr="008240B2" w14:paraId="029D7694" w14:textId="77777777" w:rsidTr="00EE608E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EB8B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  <w:b/>
                <w:i/>
              </w:rPr>
            </w:pPr>
            <w:r w:rsidRPr="008240B2">
              <w:rPr>
                <w:rFonts w:ascii="Calibri" w:eastAsia="Calibri" w:hAnsi="Calibri" w:cs="Times New Roman"/>
                <w:b/>
                <w:i/>
              </w:rPr>
              <w:t>VIŠAK/MANJAK PRIHODA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14C1" w14:textId="77777777" w:rsidR="008240B2" w:rsidRPr="008240B2" w:rsidRDefault="008240B2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011D" w14:textId="69A51D71" w:rsidR="008240B2" w:rsidRPr="008240B2" w:rsidRDefault="008977DB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0,00</w:t>
            </w:r>
          </w:p>
        </w:tc>
      </w:tr>
      <w:tr w:rsidR="008240B2" w:rsidRPr="008240B2" w14:paraId="79F92C6F" w14:textId="77777777" w:rsidTr="008240B2">
        <w:trPr>
          <w:trHeight w:val="124"/>
        </w:trPr>
        <w:tc>
          <w:tcPr>
            <w:tcW w:w="9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DAB25B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8240B2" w:rsidRPr="008240B2" w14:paraId="29A1D205" w14:textId="77777777" w:rsidTr="00316F57">
        <w:trPr>
          <w:trHeight w:val="66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72A9FB9" w14:textId="77777777" w:rsidR="008240B2" w:rsidRPr="008240B2" w:rsidRDefault="008240B2" w:rsidP="008240B2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240B2">
              <w:rPr>
                <w:rFonts w:ascii="Calibri" w:eastAsia="Calibri" w:hAnsi="Calibri" w:cs="Times New Roman"/>
                <w:b/>
              </w:rPr>
              <w:t>71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93E70B8" w14:textId="77777777" w:rsidR="008240B2" w:rsidRPr="008240B2" w:rsidRDefault="008240B2" w:rsidP="008240B2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240B2">
              <w:rPr>
                <w:rFonts w:ascii="Calibri" w:eastAsia="Calibri" w:hAnsi="Calibri" w:cs="Times New Roman"/>
                <w:b/>
              </w:rPr>
              <w:t>VLASTITI PRIHODI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B772DFE" w14:textId="77777777" w:rsidR="008240B2" w:rsidRPr="008240B2" w:rsidRDefault="008240B2" w:rsidP="008240B2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240B2">
              <w:rPr>
                <w:rFonts w:ascii="Calibri" w:eastAsia="Calibri" w:hAnsi="Calibri" w:cs="Times New Roman"/>
                <w:b/>
              </w:rPr>
              <w:t>GODIŠNJI PLAN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62C395F" w14:textId="77777777" w:rsidR="008240B2" w:rsidRPr="008240B2" w:rsidRDefault="008240B2" w:rsidP="008240B2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240B2">
              <w:rPr>
                <w:rFonts w:ascii="Calibri" w:eastAsia="Calibri" w:hAnsi="Calibri" w:cs="Times New Roman"/>
                <w:b/>
              </w:rPr>
              <w:t>OSTVARENJE</w:t>
            </w:r>
          </w:p>
        </w:tc>
      </w:tr>
      <w:tr w:rsidR="008240B2" w:rsidRPr="008240B2" w14:paraId="3EE8B2B4" w14:textId="77777777" w:rsidTr="00EE608E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D1C8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240B2">
              <w:rPr>
                <w:rFonts w:ascii="Calibri" w:eastAsia="Calibri" w:hAnsi="Calibri" w:cs="Times New Roman"/>
              </w:rPr>
              <w:t>322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C018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240B2">
              <w:rPr>
                <w:rFonts w:ascii="Calibri" w:eastAsia="Calibri" w:hAnsi="Calibri" w:cs="Times New Roman"/>
              </w:rPr>
              <w:t>Rashodi za materijal i energiju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3BC6" w14:textId="09F7E377" w:rsidR="008240B2" w:rsidRPr="008240B2" w:rsidRDefault="00711712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94.000,00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F9B7" w14:textId="3000DBEE" w:rsidR="008240B2" w:rsidRPr="008240B2" w:rsidRDefault="00711712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102.034,87</w:t>
            </w:r>
          </w:p>
        </w:tc>
      </w:tr>
      <w:tr w:rsidR="008240B2" w:rsidRPr="008240B2" w14:paraId="245570D9" w14:textId="77777777" w:rsidTr="00EE608E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7956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240B2">
              <w:rPr>
                <w:rFonts w:ascii="Calibri" w:eastAsia="Calibri" w:hAnsi="Calibri" w:cs="Times New Roman"/>
              </w:rPr>
              <w:t>323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98D4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240B2">
              <w:rPr>
                <w:rFonts w:ascii="Calibri" w:eastAsia="Calibri" w:hAnsi="Calibri" w:cs="Times New Roman"/>
              </w:rPr>
              <w:t>Rashodi za usluge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ECE3" w14:textId="622D7660" w:rsidR="008240B2" w:rsidRPr="008240B2" w:rsidRDefault="00711712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8998" w14:textId="2E857300" w:rsidR="008240B2" w:rsidRPr="008240B2" w:rsidRDefault="00711712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18.556,71</w:t>
            </w:r>
          </w:p>
        </w:tc>
      </w:tr>
      <w:tr w:rsidR="008240B2" w:rsidRPr="008240B2" w14:paraId="0C5C8150" w14:textId="77777777" w:rsidTr="00EE608E">
        <w:trPr>
          <w:trHeight w:val="4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0C7F" w14:textId="77777777" w:rsidR="008240B2" w:rsidRPr="008240B2" w:rsidRDefault="008240B2" w:rsidP="008240B2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240B2">
              <w:rPr>
                <w:rFonts w:ascii="Calibri" w:eastAsia="Calibri" w:hAnsi="Calibri" w:cs="Times New Roman"/>
              </w:rPr>
              <w:t>329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51E8" w14:textId="77777777" w:rsidR="008240B2" w:rsidRPr="008240B2" w:rsidRDefault="008240B2" w:rsidP="008240B2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240B2">
              <w:rPr>
                <w:rFonts w:ascii="Calibri" w:eastAsia="Calibri" w:hAnsi="Calibri" w:cs="Times New Roman"/>
              </w:rPr>
              <w:t>Ostali nespomenuti rashodi poslovanja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0F2A" w14:textId="2D01D4B7" w:rsidR="008240B2" w:rsidRPr="008240B2" w:rsidRDefault="00711712" w:rsidP="008240B2">
            <w:pPr>
              <w:spacing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AEF4" w14:textId="4D12547B" w:rsidR="008240B2" w:rsidRPr="008240B2" w:rsidRDefault="00711712" w:rsidP="008240B2">
            <w:pPr>
              <w:spacing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22.726,47</w:t>
            </w:r>
          </w:p>
        </w:tc>
      </w:tr>
      <w:tr w:rsidR="008240B2" w:rsidRPr="008240B2" w14:paraId="7D6421CB" w14:textId="77777777" w:rsidTr="00EE608E">
        <w:trPr>
          <w:trHeight w:val="4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9627" w14:textId="77777777" w:rsidR="008240B2" w:rsidRPr="008240B2" w:rsidRDefault="008240B2" w:rsidP="008240B2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240B2">
              <w:rPr>
                <w:rFonts w:ascii="Calibri" w:eastAsia="Calibri" w:hAnsi="Calibri" w:cs="Times New Roman"/>
              </w:rPr>
              <w:t>372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49EE" w14:textId="77777777" w:rsidR="008240B2" w:rsidRPr="008240B2" w:rsidRDefault="008240B2" w:rsidP="008240B2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240B2">
              <w:rPr>
                <w:rFonts w:ascii="Calibri" w:eastAsia="Calibri" w:hAnsi="Calibri" w:cs="Times New Roman"/>
              </w:rPr>
              <w:t>Ostale naknade građanima i kućanstvima u novcu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21A7" w14:textId="5236FB1C" w:rsidR="008240B2" w:rsidRPr="008240B2" w:rsidRDefault="00711712" w:rsidP="008240B2">
            <w:pPr>
              <w:spacing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D69E" w14:textId="61587592" w:rsidR="008240B2" w:rsidRPr="008240B2" w:rsidRDefault="00711712" w:rsidP="008240B2">
            <w:pPr>
              <w:spacing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4.448,40</w:t>
            </w:r>
          </w:p>
        </w:tc>
      </w:tr>
      <w:tr w:rsidR="002A2C2C" w:rsidRPr="008240B2" w14:paraId="6D952B19" w14:textId="77777777" w:rsidTr="00EE608E">
        <w:trPr>
          <w:trHeight w:val="4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97E7" w14:textId="0EA34E1A" w:rsidR="002A2C2C" w:rsidRPr="008240B2" w:rsidRDefault="002A2C2C" w:rsidP="008240B2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3D68" w14:textId="2AC600AE" w:rsidR="002A2C2C" w:rsidRPr="008240B2" w:rsidRDefault="002A2C2C" w:rsidP="008240B2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Nematerijalna imovina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7303" w14:textId="0914D91F" w:rsidR="002A2C2C" w:rsidRDefault="002A2C2C" w:rsidP="008240B2">
            <w:pPr>
              <w:spacing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DE5B" w14:textId="7FDA3FCB" w:rsidR="002A2C2C" w:rsidRDefault="002A2C2C" w:rsidP="008240B2">
            <w:pPr>
              <w:spacing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0,00</w:t>
            </w:r>
          </w:p>
        </w:tc>
      </w:tr>
      <w:tr w:rsidR="008240B2" w:rsidRPr="008240B2" w14:paraId="22984CA8" w14:textId="77777777" w:rsidTr="00EE608E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0963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240B2">
              <w:rPr>
                <w:rFonts w:ascii="Calibri" w:eastAsia="Calibri" w:hAnsi="Calibri" w:cs="Times New Roman"/>
              </w:rPr>
              <w:t>422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DA93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240B2">
              <w:rPr>
                <w:rFonts w:ascii="Calibri" w:eastAsia="Calibri" w:hAnsi="Calibri" w:cs="Times New Roman"/>
              </w:rPr>
              <w:t>Postrojenja i oprema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41C5" w14:textId="291157D2" w:rsidR="008240B2" w:rsidRPr="008240B2" w:rsidRDefault="00711712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159.000,00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12E1" w14:textId="02B72219" w:rsidR="008240B2" w:rsidRPr="008240B2" w:rsidRDefault="00711712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136.748,50</w:t>
            </w:r>
          </w:p>
        </w:tc>
      </w:tr>
      <w:tr w:rsidR="008240B2" w:rsidRPr="008240B2" w14:paraId="2A3B09A0" w14:textId="77777777" w:rsidTr="008240B2">
        <w:trPr>
          <w:trHeight w:val="42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99E1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  <w:i/>
              </w:rPr>
            </w:pPr>
            <w:r w:rsidRPr="008240B2">
              <w:rPr>
                <w:rFonts w:ascii="Calibri" w:eastAsia="Calibri" w:hAnsi="Calibri" w:cs="Times New Roman"/>
                <w:i/>
              </w:rPr>
              <w:t>UKUPNO PLANIRANO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2633" w14:textId="7E675542" w:rsidR="008240B2" w:rsidRPr="008240B2" w:rsidRDefault="008977DB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300.000,00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6E15" w14:textId="77777777" w:rsidR="008240B2" w:rsidRPr="008240B2" w:rsidRDefault="008240B2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i/>
              </w:rPr>
            </w:pPr>
          </w:p>
        </w:tc>
      </w:tr>
      <w:tr w:rsidR="008240B2" w:rsidRPr="008240B2" w14:paraId="753C4BEC" w14:textId="77777777" w:rsidTr="008240B2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0B7A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  <w:i/>
              </w:rPr>
            </w:pPr>
            <w:r w:rsidRPr="008240B2">
              <w:rPr>
                <w:rFonts w:ascii="Calibri" w:eastAsia="Calibri" w:hAnsi="Calibri" w:cs="Times New Roman"/>
                <w:i/>
              </w:rPr>
              <w:t>UKUPNI RASHODI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24AE" w14:textId="77777777" w:rsidR="008240B2" w:rsidRPr="008240B2" w:rsidRDefault="008240B2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0D7D" w14:textId="6D33AEFE" w:rsidR="008240B2" w:rsidRPr="008240B2" w:rsidRDefault="002A2C2C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284.514,95</w:t>
            </w:r>
          </w:p>
        </w:tc>
      </w:tr>
      <w:tr w:rsidR="008240B2" w:rsidRPr="008240B2" w14:paraId="22D84667" w14:textId="77777777" w:rsidTr="008240B2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A2EF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  <w:i/>
              </w:rPr>
            </w:pPr>
            <w:r w:rsidRPr="008240B2">
              <w:rPr>
                <w:rFonts w:ascii="Calibri" w:eastAsia="Calibri" w:hAnsi="Calibri" w:cs="Times New Roman"/>
                <w:i/>
              </w:rPr>
              <w:t>UKUPNI PRIHODI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6A97" w14:textId="77777777" w:rsidR="008240B2" w:rsidRPr="008240B2" w:rsidRDefault="008240B2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EC6F" w14:textId="43AEBAC3" w:rsidR="008240B2" w:rsidRPr="008240B2" w:rsidRDefault="002A2C2C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284.514,95</w:t>
            </w:r>
          </w:p>
        </w:tc>
      </w:tr>
      <w:tr w:rsidR="008240B2" w:rsidRPr="008240B2" w14:paraId="78F8F44B" w14:textId="77777777" w:rsidTr="008240B2">
        <w:trPr>
          <w:trHeight w:val="42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741C" w14:textId="1084542C" w:rsidR="008240B2" w:rsidRPr="008240B2" w:rsidRDefault="008240B2" w:rsidP="00797789">
            <w:pPr>
              <w:spacing w:line="259" w:lineRule="auto"/>
              <w:rPr>
                <w:rFonts w:ascii="Calibri" w:eastAsia="Calibri" w:hAnsi="Calibri" w:cs="Times New Roman"/>
                <w:b/>
                <w:i/>
              </w:rPr>
            </w:pPr>
            <w:r w:rsidRPr="008240B2">
              <w:rPr>
                <w:rFonts w:ascii="Calibri" w:eastAsia="Calibri" w:hAnsi="Calibri" w:cs="Times New Roman"/>
                <w:b/>
                <w:i/>
              </w:rPr>
              <w:t>VIŠAK/MANJAK PRIHODA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41B2" w14:textId="77777777" w:rsidR="008240B2" w:rsidRPr="008240B2" w:rsidRDefault="008240B2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1650" w14:textId="0DFAC331" w:rsidR="008240B2" w:rsidRPr="008240B2" w:rsidRDefault="002A15F0" w:rsidP="008240B2">
            <w:pPr>
              <w:spacing w:line="259" w:lineRule="auto"/>
              <w:jc w:val="right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0,00</w:t>
            </w:r>
          </w:p>
        </w:tc>
      </w:tr>
      <w:tr w:rsidR="008240B2" w:rsidRPr="008240B2" w14:paraId="5F00513F" w14:textId="77777777" w:rsidTr="008240B2">
        <w:trPr>
          <w:trHeight w:val="240"/>
        </w:trPr>
        <w:tc>
          <w:tcPr>
            <w:tcW w:w="9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C0DD8E" w14:textId="77777777" w:rsidR="008240B2" w:rsidRPr="008240B2" w:rsidRDefault="008240B2" w:rsidP="008240B2">
            <w:pPr>
              <w:spacing w:line="259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71D1F3B9" w14:textId="77777777" w:rsidR="00316F57" w:rsidRDefault="00316F57" w:rsidP="00162356">
      <w:pPr>
        <w:spacing w:line="276" w:lineRule="auto"/>
      </w:pPr>
    </w:p>
    <w:p w14:paraId="25E98B41" w14:textId="77777777" w:rsidR="005D7AAA" w:rsidRDefault="005D7AAA" w:rsidP="00162356">
      <w:pPr>
        <w:spacing w:line="276" w:lineRule="auto"/>
      </w:pPr>
    </w:p>
    <w:tbl>
      <w:tblPr>
        <w:tblStyle w:val="Reetkatablice"/>
        <w:tblW w:w="9154" w:type="dxa"/>
        <w:tblLayout w:type="fixed"/>
        <w:tblLook w:val="04A0" w:firstRow="1" w:lastRow="0" w:firstColumn="1" w:lastColumn="0" w:noHBand="0" w:noVBand="1"/>
      </w:tblPr>
      <w:tblGrid>
        <w:gridCol w:w="670"/>
        <w:gridCol w:w="5704"/>
        <w:gridCol w:w="1418"/>
        <w:gridCol w:w="1362"/>
      </w:tblGrid>
      <w:tr w:rsidR="004B7AC0" w:rsidRPr="004B7AC0" w14:paraId="62D22C43" w14:textId="77777777" w:rsidTr="00797789">
        <w:trPr>
          <w:trHeight w:val="539"/>
        </w:trPr>
        <w:tc>
          <w:tcPr>
            <w:tcW w:w="9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1A34489B" w14:textId="77777777" w:rsidR="004B7AC0" w:rsidRPr="004B7AC0" w:rsidRDefault="004B7AC0" w:rsidP="004B7AC0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B7AC0">
              <w:rPr>
                <w:rFonts w:ascii="Calibri" w:eastAsia="Calibri" w:hAnsi="Calibri" w:cs="Times New Roman"/>
                <w:b/>
              </w:rPr>
              <w:t>FINANCIJSKI REZULTAT PO IZVORIMA FINANCIRANJA</w:t>
            </w:r>
          </w:p>
        </w:tc>
      </w:tr>
      <w:tr w:rsidR="004B7AC0" w:rsidRPr="004B7AC0" w14:paraId="0EB8597F" w14:textId="77777777" w:rsidTr="004C5F65">
        <w:trPr>
          <w:trHeight w:val="596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3F8EAE5" w14:textId="77777777" w:rsidR="004B7AC0" w:rsidRPr="004B7AC0" w:rsidRDefault="004B7AC0" w:rsidP="004B7AC0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B7AC0">
              <w:rPr>
                <w:rFonts w:ascii="Calibri" w:eastAsia="Calibri" w:hAnsi="Calibri" w:cs="Times New Roman"/>
                <w:b/>
              </w:rPr>
              <w:t>IZVOR FINANCIRANJA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F5823E3" w14:textId="77777777" w:rsidR="004B7AC0" w:rsidRPr="004B7AC0" w:rsidRDefault="004B7AC0" w:rsidP="004B7AC0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B7AC0">
              <w:rPr>
                <w:rFonts w:ascii="Calibri" w:eastAsia="Calibri" w:hAnsi="Calibri" w:cs="Times New Roman"/>
                <w:b/>
              </w:rPr>
              <w:t>VIŠAK PRIHODA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65AD5C" w14:textId="77777777" w:rsidR="004B7AC0" w:rsidRPr="004B7AC0" w:rsidRDefault="004B7AC0" w:rsidP="004B7AC0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B7AC0">
              <w:rPr>
                <w:rFonts w:ascii="Calibri" w:eastAsia="Calibri" w:hAnsi="Calibri" w:cs="Times New Roman"/>
                <w:b/>
              </w:rPr>
              <w:t>MANJAK PRIHODA</w:t>
            </w:r>
          </w:p>
        </w:tc>
      </w:tr>
      <w:tr w:rsidR="004B7AC0" w:rsidRPr="004B7AC0" w14:paraId="3898EE72" w14:textId="77777777" w:rsidTr="004C5F65">
        <w:trPr>
          <w:trHeight w:val="1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2405" w14:textId="77777777" w:rsidR="004B7AC0" w:rsidRPr="004B7AC0" w:rsidRDefault="004B7AC0" w:rsidP="004B7AC0">
            <w:pPr>
              <w:spacing w:line="259" w:lineRule="auto"/>
              <w:rPr>
                <w:rFonts w:ascii="Calibri" w:eastAsia="Calibri" w:hAnsi="Calibri" w:cs="Times New Roman"/>
                <w:b/>
                <w:i/>
              </w:rPr>
            </w:pPr>
            <w:r w:rsidRPr="004B7AC0">
              <w:rPr>
                <w:rFonts w:ascii="Calibri" w:eastAsia="Calibri" w:hAnsi="Calibri" w:cs="Times New Roman"/>
                <w:b/>
                <w:i/>
              </w:rPr>
              <w:t>11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A736" w14:textId="77777777" w:rsidR="004B7AC0" w:rsidRPr="004B7AC0" w:rsidRDefault="004B7AC0" w:rsidP="004B7AC0">
            <w:pPr>
              <w:spacing w:line="259" w:lineRule="auto"/>
              <w:rPr>
                <w:rFonts w:ascii="Calibri" w:eastAsia="Calibri" w:hAnsi="Calibri" w:cs="Times New Roman"/>
                <w:i/>
              </w:rPr>
            </w:pPr>
            <w:r w:rsidRPr="004B7AC0">
              <w:rPr>
                <w:rFonts w:ascii="Calibri" w:eastAsia="Calibri" w:hAnsi="Calibri" w:cs="Times New Roman"/>
                <w:i/>
              </w:rPr>
              <w:t>OPĆI PRIHODI I PRIMICI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A2D3" w14:textId="288ED8BC" w:rsidR="004B7AC0" w:rsidRPr="004B7AC0" w:rsidRDefault="004C5F65" w:rsidP="004C5F65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5B2F" w14:textId="6E14A1C4" w:rsidR="004B7AC0" w:rsidRPr="004B7AC0" w:rsidRDefault="004C5F65" w:rsidP="004C5F65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65.189,52</w:t>
            </w:r>
          </w:p>
        </w:tc>
      </w:tr>
      <w:tr w:rsidR="004B7AC0" w:rsidRPr="004B7AC0" w14:paraId="23F88878" w14:textId="77777777" w:rsidTr="004C5F65">
        <w:trPr>
          <w:trHeight w:val="2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531E" w14:textId="77777777" w:rsidR="004B7AC0" w:rsidRPr="004B7AC0" w:rsidRDefault="004B7AC0" w:rsidP="004B7AC0">
            <w:pPr>
              <w:spacing w:line="259" w:lineRule="auto"/>
              <w:rPr>
                <w:rFonts w:ascii="Calibri" w:eastAsia="Calibri" w:hAnsi="Calibri" w:cs="Times New Roman"/>
                <w:b/>
                <w:i/>
              </w:rPr>
            </w:pPr>
            <w:r w:rsidRPr="004B7AC0">
              <w:rPr>
                <w:rFonts w:ascii="Calibri" w:eastAsia="Calibri" w:hAnsi="Calibri" w:cs="Times New Roman"/>
                <w:b/>
                <w:i/>
              </w:rPr>
              <w:t>21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9F95" w14:textId="77777777" w:rsidR="004B7AC0" w:rsidRPr="004B7AC0" w:rsidRDefault="004B7AC0" w:rsidP="004B7AC0">
            <w:pPr>
              <w:spacing w:line="259" w:lineRule="auto"/>
              <w:rPr>
                <w:rFonts w:ascii="Calibri" w:eastAsia="Calibri" w:hAnsi="Calibri" w:cs="Times New Roman"/>
                <w:i/>
              </w:rPr>
            </w:pPr>
            <w:r w:rsidRPr="004B7AC0">
              <w:rPr>
                <w:rFonts w:ascii="Calibri" w:eastAsia="Calibri" w:hAnsi="Calibri" w:cs="Times New Roman"/>
                <w:i/>
              </w:rPr>
              <w:t>POMOĆI IZ DRŽAVNOG PRORAČUNA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F05F" w14:textId="22142931" w:rsidR="004B7AC0" w:rsidRPr="004B7AC0" w:rsidRDefault="00FA471F" w:rsidP="004C5F65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2CCC" w14:textId="7C1034F3" w:rsidR="004B7AC0" w:rsidRPr="004B7AC0" w:rsidRDefault="002A15F0" w:rsidP="004C5F65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</w:tr>
      <w:tr w:rsidR="004B7AC0" w:rsidRPr="004B7AC0" w14:paraId="2452C9D3" w14:textId="77777777" w:rsidTr="004C5F65">
        <w:trPr>
          <w:trHeight w:val="2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3A4A" w14:textId="77777777" w:rsidR="004B7AC0" w:rsidRPr="004B7AC0" w:rsidRDefault="004B7AC0" w:rsidP="004B7AC0">
            <w:pPr>
              <w:spacing w:line="240" w:lineRule="auto"/>
              <w:rPr>
                <w:rFonts w:ascii="Calibri" w:eastAsia="Calibri" w:hAnsi="Calibri" w:cs="Times New Roman"/>
                <w:b/>
                <w:i/>
              </w:rPr>
            </w:pPr>
            <w:r w:rsidRPr="004B7AC0">
              <w:rPr>
                <w:rFonts w:ascii="Calibri" w:eastAsia="Calibri" w:hAnsi="Calibri" w:cs="Times New Roman"/>
                <w:b/>
                <w:i/>
              </w:rPr>
              <w:t>23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E26E" w14:textId="77777777" w:rsidR="004B7AC0" w:rsidRPr="004B7AC0" w:rsidRDefault="004B7AC0" w:rsidP="004B7AC0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4B7AC0">
              <w:rPr>
                <w:rFonts w:ascii="Calibri" w:eastAsia="Calibri" w:hAnsi="Calibri" w:cs="Times New Roman"/>
                <w:i/>
              </w:rPr>
              <w:t>OSTALE POMOĆI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5C9F" w14:textId="17D10E5A" w:rsidR="004B7AC0" w:rsidRPr="004B7AC0" w:rsidRDefault="002A15F0" w:rsidP="004C5F65">
            <w:pPr>
              <w:spacing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FE40" w14:textId="14CC3F46" w:rsidR="004B7AC0" w:rsidRPr="004B7AC0" w:rsidRDefault="002A15F0" w:rsidP="004C5F65">
            <w:pPr>
              <w:spacing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</w:tr>
      <w:tr w:rsidR="004B7AC0" w:rsidRPr="004B7AC0" w14:paraId="38E3AFE9" w14:textId="77777777" w:rsidTr="004C5F65">
        <w:trPr>
          <w:trHeight w:val="23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5EB3" w14:textId="77777777" w:rsidR="004B7AC0" w:rsidRPr="004B7AC0" w:rsidRDefault="004B7AC0" w:rsidP="004B7AC0">
            <w:pPr>
              <w:spacing w:line="259" w:lineRule="auto"/>
              <w:rPr>
                <w:rFonts w:ascii="Calibri" w:eastAsia="Calibri" w:hAnsi="Calibri" w:cs="Times New Roman"/>
                <w:b/>
                <w:i/>
              </w:rPr>
            </w:pPr>
            <w:r w:rsidRPr="004B7AC0">
              <w:rPr>
                <w:rFonts w:ascii="Calibri" w:eastAsia="Calibri" w:hAnsi="Calibri" w:cs="Times New Roman"/>
                <w:b/>
                <w:i/>
              </w:rPr>
              <w:t>25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B19A" w14:textId="77777777" w:rsidR="004B7AC0" w:rsidRPr="004B7AC0" w:rsidRDefault="004B7AC0" w:rsidP="004B7AC0">
            <w:pPr>
              <w:spacing w:line="259" w:lineRule="auto"/>
              <w:rPr>
                <w:rFonts w:ascii="Calibri" w:eastAsia="Calibri" w:hAnsi="Calibri" w:cs="Times New Roman"/>
                <w:i/>
              </w:rPr>
            </w:pPr>
            <w:r w:rsidRPr="004B7AC0">
              <w:rPr>
                <w:rFonts w:ascii="Calibri" w:eastAsia="Calibri" w:hAnsi="Calibri" w:cs="Times New Roman"/>
                <w:i/>
              </w:rPr>
              <w:t>DECENTRALIZIRANA SREDSTVA ZA VATROGASNE POSTROJBE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19BD" w14:textId="0B1D79F2" w:rsidR="004B7AC0" w:rsidRPr="004B7AC0" w:rsidRDefault="004C5F65" w:rsidP="004C5F65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5BBA" w14:textId="04DBDDA2" w:rsidR="004B7AC0" w:rsidRPr="004B7AC0" w:rsidRDefault="004C5F65" w:rsidP="004C5F65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106.385,27</w:t>
            </w:r>
          </w:p>
        </w:tc>
      </w:tr>
      <w:tr w:rsidR="004B7AC0" w:rsidRPr="004B7AC0" w14:paraId="352823CE" w14:textId="77777777" w:rsidTr="004C5F65">
        <w:trPr>
          <w:trHeight w:val="2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401C" w14:textId="77777777" w:rsidR="004B7AC0" w:rsidRPr="004B7AC0" w:rsidRDefault="004B7AC0" w:rsidP="004B7AC0">
            <w:pPr>
              <w:spacing w:line="259" w:lineRule="auto"/>
              <w:rPr>
                <w:rFonts w:ascii="Calibri" w:eastAsia="Calibri" w:hAnsi="Calibri" w:cs="Times New Roman"/>
                <w:b/>
                <w:i/>
              </w:rPr>
            </w:pPr>
            <w:r w:rsidRPr="004B7AC0">
              <w:rPr>
                <w:rFonts w:ascii="Calibri" w:eastAsia="Calibri" w:hAnsi="Calibri" w:cs="Times New Roman"/>
                <w:b/>
                <w:i/>
              </w:rPr>
              <w:t>31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2A11" w14:textId="77777777" w:rsidR="004B7AC0" w:rsidRPr="004B7AC0" w:rsidRDefault="004B7AC0" w:rsidP="004B7AC0">
            <w:pPr>
              <w:spacing w:line="259" w:lineRule="auto"/>
              <w:rPr>
                <w:rFonts w:ascii="Calibri" w:eastAsia="Calibri" w:hAnsi="Calibri" w:cs="Times New Roman"/>
                <w:i/>
              </w:rPr>
            </w:pPr>
            <w:r w:rsidRPr="004B7AC0">
              <w:rPr>
                <w:rFonts w:ascii="Calibri" w:eastAsia="Calibri" w:hAnsi="Calibri" w:cs="Times New Roman"/>
                <w:i/>
              </w:rPr>
              <w:t>DONACIJE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BB59" w14:textId="579D64B3" w:rsidR="004B7AC0" w:rsidRPr="004B7AC0" w:rsidRDefault="002A15F0" w:rsidP="004C5F65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11C2" w14:textId="031E02A6" w:rsidR="004B7AC0" w:rsidRPr="004B7AC0" w:rsidRDefault="002A15F0" w:rsidP="004C5F65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</w:tr>
      <w:tr w:rsidR="0094123B" w:rsidRPr="004B7AC0" w14:paraId="79EAFA4F" w14:textId="77777777" w:rsidTr="004C5F65">
        <w:trPr>
          <w:trHeight w:val="2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6B39" w14:textId="46919F9C" w:rsidR="0094123B" w:rsidRPr="004B7AC0" w:rsidRDefault="0094123B" w:rsidP="004B7AC0">
            <w:pPr>
              <w:spacing w:line="259" w:lineRule="auto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51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4858" w14:textId="135965D5" w:rsidR="0094123B" w:rsidRPr="004B7AC0" w:rsidRDefault="0094123B" w:rsidP="004B7AC0">
            <w:pPr>
              <w:spacing w:line="259" w:lineRule="auto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PRIHODI OD PRODAJE ILI ZAMJENE NEFINANCIJSKE IMOVINE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1B41" w14:textId="67A4668E" w:rsidR="0094123B" w:rsidRDefault="0094123B" w:rsidP="004C5F65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6ACC" w14:textId="28FF4F0C" w:rsidR="0094123B" w:rsidRDefault="0094123B" w:rsidP="004C5F65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</w:tr>
      <w:tr w:rsidR="004B7AC0" w:rsidRPr="004B7AC0" w14:paraId="640D77E5" w14:textId="77777777" w:rsidTr="004C5F65">
        <w:trPr>
          <w:trHeight w:val="25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77FE" w14:textId="77777777" w:rsidR="004B7AC0" w:rsidRPr="004B7AC0" w:rsidRDefault="004B7AC0" w:rsidP="004B7AC0">
            <w:pPr>
              <w:spacing w:line="259" w:lineRule="auto"/>
              <w:rPr>
                <w:rFonts w:ascii="Calibri" w:eastAsia="Calibri" w:hAnsi="Calibri" w:cs="Times New Roman"/>
                <w:b/>
                <w:i/>
              </w:rPr>
            </w:pPr>
            <w:r w:rsidRPr="004B7AC0">
              <w:rPr>
                <w:rFonts w:ascii="Calibri" w:eastAsia="Calibri" w:hAnsi="Calibri" w:cs="Times New Roman"/>
                <w:b/>
                <w:i/>
              </w:rPr>
              <w:t>52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2329" w14:textId="77777777" w:rsidR="004B7AC0" w:rsidRPr="004B7AC0" w:rsidRDefault="004B7AC0" w:rsidP="004B7AC0">
            <w:pPr>
              <w:spacing w:line="259" w:lineRule="auto"/>
              <w:rPr>
                <w:rFonts w:ascii="Calibri" w:eastAsia="Calibri" w:hAnsi="Calibri" w:cs="Times New Roman"/>
                <w:i/>
              </w:rPr>
            </w:pPr>
            <w:r w:rsidRPr="004B7AC0">
              <w:rPr>
                <w:rFonts w:ascii="Calibri" w:eastAsia="Calibri" w:hAnsi="Calibri" w:cs="Times New Roman"/>
                <w:i/>
              </w:rPr>
              <w:t>NAKNADE S NASLOVA OSIGURANJA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DE92" w14:textId="4C2D1A57" w:rsidR="004B7AC0" w:rsidRPr="004B7AC0" w:rsidRDefault="002A15F0" w:rsidP="004C5F65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587D" w14:textId="315842FE" w:rsidR="004B7AC0" w:rsidRPr="004B7AC0" w:rsidRDefault="002A15F0" w:rsidP="004C5F65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</w:tr>
      <w:tr w:rsidR="004B7AC0" w:rsidRPr="004B7AC0" w14:paraId="194A3CEC" w14:textId="77777777" w:rsidTr="004C5F65">
        <w:trPr>
          <w:trHeight w:val="2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66C7" w14:textId="77777777" w:rsidR="004B7AC0" w:rsidRPr="004B7AC0" w:rsidRDefault="004B7AC0" w:rsidP="004B7AC0">
            <w:pPr>
              <w:spacing w:line="240" w:lineRule="auto"/>
              <w:rPr>
                <w:rFonts w:ascii="Calibri" w:eastAsia="Calibri" w:hAnsi="Calibri" w:cs="Times New Roman"/>
                <w:b/>
                <w:i/>
              </w:rPr>
            </w:pPr>
            <w:r w:rsidRPr="004B7AC0">
              <w:rPr>
                <w:rFonts w:ascii="Calibri" w:eastAsia="Calibri" w:hAnsi="Calibri" w:cs="Times New Roman"/>
                <w:b/>
                <w:i/>
              </w:rPr>
              <w:t>71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D149" w14:textId="77777777" w:rsidR="004B7AC0" w:rsidRPr="004B7AC0" w:rsidRDefault="004B7AC0" w:rsidP="004B7AC0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4B7AC0">
              <w:rPr>
                <w:rFonts w:ascii="Calibri" w:eastAsia="Calibri" w:hAnsi="Calibri" w:cs="Times New Roman"/>
                <w:i/>
              </w:rPr>
              <w:t>VLASTITI PRIHODI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B410" w14:textId="79586A59" w:rsidR="004B7AC0" w:rsidRPr="004B7AC0" w:rsidRDefault="002A15F0" w:rsidP="004C5F65">
            <w:pPr>
              <w:spacing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9BC9" w14:textId="220ED5F5" w:rsidR="004B7AC0" w:rsidRPr="004B7AC0" w:rsidRDefault="002A15F0" w:rsidP="004C5F65">
            <w:pPr>
              <w:spacing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</w:tr>
      <w:tr w:rsidR="004B7AC0" w:rsidRPr="004B7AC0" w14:paraId="262D2D6E" w14:textId="77777777" w:rsidTr="004C5F65">
        <w:trPr>
          <w:trHeight w:val="251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362D" w14:textId="77777777" w:rsidR="004B7AC0" w:rsidRPr="004B7AC0" w:rsidRDefault="004B7AC0" w:rsidP="004B7AC0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4B7AC0">
              <w:rPr>
                <w:rFonts w:ascii="Calibri" w:eastAsia="Calibri" w:hAnsi="Calibri" w:cs="Times New Roman"/>
              </w:rPr>
              <w:t>UKUPNO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57AE" w14:textId="6A09D251" w:rsidR="004B7AC0" w:rsidRPr="004B7AC0" w:rsidRDefault="004C5F65" w:rsidP="004C5F65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8773" w14:textId="15D656C7" w:rsidR="004B7AC0" w:rsidRPr="004B7AC0" w:rsidRDefault="004C5F65" w:rsidP="004C5F65">
            <w:pPr>
              <w:spacing w:line="259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171.574,79</w:t>
            </w:r>
          </w:p>
        </w:tc>
      </w:tr>
      <w:tr w:rsidR="004B7AC0" w:rsidRPr="004B7AC0" w14:paraId="137B5DCB" w14:textId="77777777" w:rsidTr="004C5F65">
        <w:trPr>
          <w:trHeight w:val="646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E34A8F5" w14:textId="77777777" w:rsidR="004B7AC0" w:rsidRPr="004B7AC0" w:rsidRDefault="004B7AC0" w:rsidP="004B7AC0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B7AC0">
              <w:rPr>
                <w:rFonts w:ascii="Calibri" w:eastAsia="Calibri" w:hAnsi="Calibri" w:cs="Times New Roman"/>
                <w:b/>
              </w:rPr>
              <w:t>FINANCIJSKI REZULTAT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5428A3C" w14:textId="5ACBD29A" w:rsidR="004B7AC0" w:rsidRPr="004C5F65" w:rsidRDefault="004C5F65" w:rsidP="004C5F65">
            <w:pPr>
              <w:spacing w:line="259" w:lineRule="auto"/>
              <w:jc w:val="right"/>
              <w:rPr>
                <w:rFonts w:ascii="Calibri" w:eastAsia="Calibri" w:hAnsi="Calibri" w:cs="Times New Roman"/>
                <w:b/>
              </w:rPr>
            </w:pPr>
            <w:r w:rsidRPr="004C5F65">
              <w:rPr>
                <w:rFonts w:ascii="Calibri" w:eastAsia="Calibri" w:hAnsi="Calibri" w:cs="Times New Roman"/>
                <w:b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4BDE15C" w14:textId="585B54A1" w:rsidR="004B7AC0" w:rsidRPr="004C5F65" w:rsidRDefault="004C5F65" w:rsidP="004C5F65">
            <w:pPr>
              <w:spacing w:line="259" w:lineRule="auto"/>
              <w:jc w:val="right"/>
              <w:rPr>
                <w:rFonts w:ascii="Calibri" w:eastAsia="Calibri" w:hAnsi="Calibri" w:cs="Times New Roman"/>
                <w:b/>
              </w:rPr>
            </w:pPr>
            <w:r w:rsidRPr="004C5F65">
              <w:rPr>
                <w:rFonts w:ascii="Calibri" w:eastAsia="Calibri" w:hAnsi="Calibri" w:cs="Times New Roman"/>
                <w:b/>
              </w:rPr>
              <w:t>171.574,79</w:t>
            </w:r>
          </w:p>
        </w:tc>
      </w:tr>
    </w:tbl>
    <w:p w14:paraId="1223A010" w14:textId="77777777" w:rsidR="004B7AC0" w:rsidRDefault="004B7AC0" w:rsidP="00162356">
      <w:pPr>
        <w:spacing w:line="276" w:lineRule="auto"/>
      </w:pPr>
    </w:p>
    <w:p w14:paraId="3DEB629C" w14:textId="10D7F22E" w:rsidR="00C93FFD" w:rsidRDefault="00C93FFD" w:rsidP="00C93FFD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Ukupna evidentirana potraživanja Javne vatrogasne postrojbe grada Šibenika, na dan 31.12.2019. godine iznose 1.188.914,50 kn:</w:t>
      </w:r>
    </w:p>
    <w:p w14:paraId="5B48F4AC" w14:textId="77777777" w:rsidR="00C93FFD" w:rsidRPr="00A139F0" w:rsidRDefault="00C93FFD" w:rsidP="00C93FFD">
      <w:pPr>
        <w:numPr>
          <w:ilvl w:val="0"/>
          <w:numId w:val="11"/>
        </w:numPr>
        <w:spacing w:after="0" w:line="276" w:lineRule="auto"/>
        <w:jc w:val="both"/>
        <w:rPr>
          <w:rFonts w:ascii="Calibri" w:hAnsi="Calibri"/>
        </w:rPr>
      </w:pPr>
      <w:r w:rsidRPr="00A139F0">
        <w:rPr>
          <w:rFonts w:ascii="Calibri" w:hAnsi="Calibri"/>
        </w:rPr>
        <w:t xml:space="preserve">Potraživanja za naknade koje se refundiraju iznose </w:t>
      </w:r>
      <w:r>
        <w:rPr>
          <w:rFonts w:ascii="Calibri" w:hAnsi="Calibri"/>
        </w:rPr>
        <w:t xml:space="preserve">18.546,77 </w:t>
      </w:r>
      <w:r w:rsidRPr="00A139F0">
        <w:rPr>
          <w:rFonts w:ascii="Calibri" w:hAnsi="Calibri"/>
        </w:rPr>
        <w:t>kn.</w:t>
      </w:r>
    </w:p>
    <w:p w14:paraId="18DF648C" w14:textId="77777777" w:rsidR="00C93FFD" w:rsidRPr="00A139F0" w:rsidRDefault="00C93FFD" w:rsidP="00C93FFD">
      <w:pPr>
        <w:numPr>
          <w:ilvl w:val="0"/>
          <w:numId w:val="11"/>
        </w:numPr>
        <w:spacing w:after="0" w:line="276" w:lineRule="auto"/>
        <w:jc w:val="both"/>
        <w:rPr>
          <w:rFonts w:ascii="Calibri" w:hAnsi="Calibri"/>
        </w:rPr>
      </w:pPr>
      <w:r w:rsidRPr="00A139F0">
        <w:rPr>
          <w:rFonts w:ascii="Calibri" w:hAnsi="Calibri"/>
        </w:rPr>
        <w:t xml:space="preserve">Potraživanja za predujmove iznose </w:t>
      </w:r>
      <w:r>
        <w:rPr>
          <w:rFonts w:ascii="Calibri" w:hAnsi="Calibri"/>
        </w:rPr>
        <w:t>2.278,99</w:t>
      </w:r>
      <w:r w:rsidRPr="00A139F0">
        <w:rPr>
          <w:rFonts w:ascii="Calibri" w:hAnsi="Calibri"/>
        </w:rPr>
        <w:t xml:space="preserve"> kn.</w:t>
      </w:r>
    </w:p>
    <w:p w14:paraId="4D20FE37" w14:textId="77777777" w:rsidR="00C93FFD" w:rsidRPr="00A139F0" w:rsidRDefault="00C93FFD" w:rsidP="00C93FFD">
      <w:pPr>
        <w:numPr>
          <w:ilvl w:val="0"/>
          <w:numId w:val="11"/>
        </w:numPr>
        <w:spacing w:after="0" w:line="276" w:lineRule="auto"/>
        <w:jc w:val="both"/>
        <w:rPr>
          <w:rFonts w:ascii="Calibri" w:hAnsi="Calibri"/>
        </w:rPr>
      </w:pPr>
      <w:r w:rsidRPr="00A139F0">
        <w:rPr>
          <w:rFonts w:ascii="Calibri" w:hAnsi="Calibri"/>
        </w:rPr>
        <w:t xml:space="preserve">Potraživanja za prihode od pruženih usluga iznose </w:t>
      </w:r>
      <w:r>
        <w:rPr>
          <w:rFonts w:ascii="Calibri" w:hAnsi="Calibri"/>
        </w:rPr>
        <w:t xml:space="preserve">24.627,73 </w:t>
      </w:r>
      <w:r w:rsidRPr="00A139F0">
        <w:rPr>
          <w:rFonts w:ascii="Calibri" w:hAnsi="Calibri"/>
        </w:rPr>
        <w:t>kn.</w:t>
      </w:r>
    </w:p>
    <w:p w14:paraId="05C55608" w14:textId="77777777" w:rsidR="00C93FFD" w:rsidRPr="00A139F0" w:rsidRDefault="00C93FFD" w:rsidP="00C93FFD">
      <w:pPr>
        <w:numPr>
          <w:ilvl w:val="0"/>
          <w:numId w:val="11"/>
        </w:numPr>
        <w:spacing w:after="0" w:line="276" w:lineRule="auto"/>
        <w:jc w:val="both"/>
        <w:rPr>
          <w:rFonts w:ascii="Calibri" w:hAnsi="Calibri"/>
        </w:rPr>
      </w:pPr>
      <w:r w:rsidRPr="00A139F0">
        <w:rPr>
          <w:rFonts w:ascii="Calibri" w:hAnsi="Calibri"/>
        </w:rPr>
        <w:t>Potraživanja za prihode proračunskih korisnika uplaćen</w:t>
      </w:r>
      <w:r>
        <w:rPr>
          <w:rFonts w:ascii="Calibri" w:hAnsi="Calibri"/>
        </w:rPr>
        <w:t>e u proračun</w:t>
      </w:r>
      <w:r w:rsidRPr="00A139F0">
        <w:rPr>
          <w:rFonts w:ascii="Calibri" w:hAnsi="Calibri"/>
        </w:rPr>
        <w:t xml:space="preserve"> iznose </w:t>
      </w:r>
      <w:r>
        <w:rPr>
          <w:rFonts w:ascii="Calibri" w:hAnsi="Calibri"/>
        </w:rPr>
        <w:t>298.414,05</w:t>
      </w:r>
      <w:r w:rsidRPr="00A139F0">
        <w:rPr>
          <w:rFonts w:ascii="Calibri" w:hAnsi="Calibri"/>
        </w:rPr>
        <w:t xml:space="preserve"> kn.</w:t>
      </w:r>
    </w:p>
    <w:p w14:paraId="7E822068" w14:textId="77777777" w:rsidR="00C93FFD" w:rsidRDefault="00C93FFD" w:rsidP="00C93FFD">
      <w:pPr>
        <w:numPr>
          <w:ilvl w:val="0"/>
          <w:numId w:val="11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Kontinuirani</w:t>
      </w:r>
      <w:r w:rsidRPr="00A139F0">
        <w:rPr>
          <w:rFonts w:ascii="Calibri" w:hAnsi="Calibri"/>
        </w:rPr>
        <w:t xml:space="preserve"> rashodi budući</w:t>
      </w:r>
      <w:r>
        <w:rPr>
          <w:rFonts w:ascii="Calibri" w:hAnsi="Calibri"/>
        </w:rPr>
        <w:t>h</w:t>
      </w:r>
      <w:r w:rsidRPr="00A139F0">
        <w:rPr>
          <w:rFonts w:ascii="Calibri" w:hAnsi="Calibri"/>
        </w:rPr>
        <w:t xml:space="preserve"> razdoblja iznose </w:t>
      </w:r>
      <w:r>
        <w:rPr>
          <w:rFonts w:ascii="Calibri" w:hAnsi="Calibri"/>
        </w:rPr>
        <w:t>845.046,96</w:t>
      </w:r>
      <w:r w:rsidRPr="00A139F0">
        <w:rPr>
          <w:rFonts w:ascii="Calibri" w:hAnsi="Calibri"/>
        </w:rPr>
        <w:t xml:space="preserve"> kn.</w:t>
      </w:r>
    </w:p>
    <w:p w14:paraId="61223C20" w14:textId="77777777" w:rsidR="00C93FFD" w:rsidRDefault="00C93FFD" w:rsidP="00C93FFD">
      <w:pPr>
        <w:spacing w:line="276" w:lineRule="auto"/>
        <w:jc w:val="both"/>
        <w:rPr>
          <w:rFonts w:ascii="Calibri" w:hAnsi="Calibri"/>
        </w:rPr>
      </w:pPr>
    </w:p>
    <w:p w14:paraId="4171440A" w14:textId="7ED3AE8E" w:rsidR="00C93FFD" w:rsidRPr="003A29EA" w:rsidRDefault="00C93FFD" w:rsidP="00C93FFD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Ukupne evidentirane obveze Javne vatrogasne postrojbe grada Šibenika, na dan 31.12.2019. godine iznose 1.254.680,54 kn:</w:t>
      </w:r>
    </w:p>
    <w:p w14:paraId="314C11E5" w14:textId="77777777" w:rsidR="00C93FFD" w:rsidRPr="00FE1E9E" w:rsidRDefault="00C93FFD" w:rsidP="00C93FFD">
      <w:pPr>
        <w:numPr>
          <w:ilvl w:val="0"/>
          <w:numId w:val="12"/>
        </w:numPr>
        <w:spacing w:after="0" w:line="276" w:lineRule="auto"/>
        <w:jc w:val="both"/>
        <w:rPr>
          <w:rFonts w:ascii="Calibri" w:hAnsi="Calibri"/>
        </w:rPr>
      </w:pPr>
      <w:r w:rsidRPr="00FE1E9E">
        <w:rPr>
          <w:rFonts w:ascii="Calibri" w:hAnsi="Calibri"/>
        </w:rPr>
        <w:t xml:space="preserve">Obveze za zaposlene </w:t>
      </w:r>
      <w:bookmarkStart w:id="4" w:name="OLE_LINK1"/>
      <w:bookmarkStart w:id="5" w:name="OLE_LINK2"/>
      <w:bookmarkStart w:id="6" w:name="OLE_LINK3"/>
      <w:bookmarkStart w:id="7" w:name="OLE_LINK4"/>
      <w:bookmarkStart w:id="8" w:name="OLE_LINK5"/>
      <w:r w:rsidRPr="00FE1E9E">
        <w:rPr>
          <w:rFonts w:ascii="Calibri" w:hAnsi="Calibri"/>
        </w:rPr>
        <w:t xml:space="preserve">iznose </w:t>
      </w:r>
      <w:bookmarkEnd w:id="4"/>
      <w:bookmarkEnd w:id="5"/>
      <w:bookmarkEnd w:id="6"/>
      <w:bookmarkEnd w:id="7"/>
      <w:bookmarkEnd w:id="8"/>
      <w:r>
        <w:rPr>
          <w:rFonts w:ascii="Calibri" w:hAnsi="Calibri"/>
        </w:rPr>
        <w:t xml:space="preserve">831.990,30 </w:t>
      </w:r>
      <w:r w:rsidRPr="00FE1E9E">
        <w:rPr>
          <w:rFonts w:ascii="Calibri" w:hAnsi="Calibri"/>
        </w:rPr>
        <w:t>kn.</w:t>
      </w:r>
    </w:p>
    <w:p w14:paraId="4E574500" w14:textId="77777777" w:rsidR="00C93FFD" w:rsidRDefault="00C93FFD" w:rsidP="00C93FFD">
      <w:pPr>
        <w:numPr>
          <w:ilvl w:val="0"/>
          <w:numId w:val="12"/>
        </w:numPr>
        <w:spacing w:after="0" w:line="276" w:lineRule="auto"/>
        <w:jc w:val="both"/>
        <w:rPr>
          <w:rFonts w:ascii="Calibri" w:hAnsi="Calibri"/>
        </w:rPr>
      </w:pPr>
      <w:r w:rsidRPr="00A139F0">
        <w:rPr>
          <w:rFonts w:ascii="Calibri" w:hAnsi="Calibri"/>
        </w:rPr>
        <w:t xml:space="preserve">Obveze za </w:t>
      </w:r>
      <w:r>
        <w:rPr>
          <w:rFonts w:ascii="Calibri" w:hAnsi="Calibri"/>
        </w:rPr>
        <w:t>materijalne rashode iznose 355.026,76 kn.</w:t>
      </w:r>
    </w:p>
    <w:p w14:paraId="04FEDD6E" w14:textId="77777777" w:rsidR="00C93FFD" w:rsidRPr="00A139F0" w:rsidRDefault="00C93FFD" w:rsidP="00C93FFD">
      <w:pPr>
        <w:numPr>
          <w:ilvl w:val="0"/>
          <w:numId w:val="12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Obveze za financijske rashode 2,99 kn.</w:t>
      </w:r>
    </w:p>
    <w:p w14:paraId="408182ED" w14:textId="77777777" w:rsidR="00C93FFD" w:rsidRPr="00A139F0" w:rsidRDefault="00C93FFD" w:rsidP="00C93FFD">
      <w:pPr>
        <w:numPr>
          <w:ilvl w:val="0"/>
          <w:numId w:val="12"/>
        </w:numPr>
        <w:spacing w:after="0" w:line="276" w:lineRule="auto"/>
        <w:jc w:val="both"/>
        <w:rPr>
          <w:rFonts w:ascii="Calibri" w:hAnsi="Calibri"/>
        </w:rPr>
      </w:pPr>
      <w:r w:rsidRPr="00A139F0">
        <w:rPr>
          <w:rFonts w:ascii="Calibri" w:hAnsi="Calibri"/>
        </w:rPr>
        <w:t xml:space="preserve">Ostale tekuće obveze iznose </w:t>
      </w:r>
      <w:r>
        <w:rPr>
          <w:rFonts w:ascii="Calibri" w:hAnsi="Calibri"/>
        </w:rPr>
        <w:t xml:space="preserve">30.679,86 </w:t>
      </w:r>
      <w:r w:rsidRPr="00A139F0">
        <w:rPr>
          <w:rFonts w:ascii="Calibri" w:hAnsi="Calibri"/>
        </w:rPr>
        <w:t>kn.</w:t>
      </w:r>
    </w:p>
    <w:p w14:paraId="4388A041" w14:textId="77777777" w:rsidR="00C93FFD" w:rsidRDefault="00C93FFD" w:rsidP="00C93FFD">
      <w:pPr>
        <w:numPr>
          <w:ilvl w:val="0"/>
          <w:numId w:val="12"/>
        </w:numPr>
        <w:spacing w:after="0" w:line="276" w:lineRule="auto"/>
        <w:jc w:val="both"/>
        <w:rPr>
          <w:rFonts w:ascii="Calibri" w:hAnsi="Calibri"/>
        </w:rPr>
      </w:pPr>
      <w:r w:rsidRPr="00A139F0">
        <w:rPr>
          <w:rFonts w:ascii="Calibri" w:hAnsi="Calibri"/>
        </w:rPr>
        <w:t xml:space="preserve">Obveze za nabavu </w:t>
      </w:r>
      <w:r>
        <w:rPr>
          <w:rFonts w:ascii="Calibri" w:hAnsi="Calibri"/>
        </w:rPr>
        <w:t>proizvedene dugotrajne</w:t>
      </w:r>
      <w:r w:rsidRPr="00A139F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imovine </w:t>
      </w:r>
      <w:r w:rsidRPr="00A139F0">
        <w:rPr>
          <w:rFonts w:ascii="Calibri" w:hAnsi="Calibri"/>
        </w:rPr>
        <w:t xml:space="preserve">iznose </w:t>
      </w:r>
      <w:r>
        <w:rPr>
          <w:rFonts w:ascii="Calibri" w:hAnsi="Calibri"/>
        </w:rPr>
        <w:t xml:space="preserve">22.919,75 </w:t>
      </w:r>
      <w:r w:rsidRPr="00A139F0">
        <w:rPr>
          <w:rFonts w:ascii="Calibri" w:hAnsi="Calibri"/>
        </w:rPr>
        <w:t>kn.</w:t>
      </w:r>
    </w:p>
    <w:p w14:paraId="6B78B580" w14:textId="77777777" w:rsidR="00C93FFD" w:rsidRDefault="00C93FFD" w:rsidP="00C93FFD">
      <w:pPr>
        <w:numPr>
          <w:ilvl w:val="0"/>
          <w:numId w:val="12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Naplaćeni prihodi budućih razdoblja iznose 14.060,88 kn.</w:t>
      </w:r>
    </w:p>
    <w:p w14:paraId="6676CF24" w14:textId="77777777" w:rsidR="00C93FFD" w:rsidRDefault="00C93FFD" w:rsidP="00BA0D28">
      <w:pPr>
        <w:spacing w:line="276" w:lineRule="auto"/>
        <w:jc w:val="both"/>
      </w:pPr>
    </w:p>
    <w:p w14:paraId="15EDD2BB" w14:textId="72135F5A" w:rsidR="00BA0D28" w:rsidRDefault="00BA0D28" w:rsidP="00BA0D28">
      <w:pPr>
        <w:spacing w:line="276" w:lineRule="auto"/>
        <w:jc w:val="both"/>
      </w:pPr>
      <w:r w:rsidRPr="00CA717E">
        <w:t>Nakon obavljenih prebijanja viškova i manjkova, Javna vatrogasna postro</w:t>
      </w:r>
      <w:r w:rsidR="00CA717E" w:rsidRPr="00CA717E">
        <w:t>jba grada Šibenika je na 31.12.2019</w:t>
      </w:r>
      <w:r w:rsidRPr="00CA717E">
        <w:t xml:space="preserve">. godine iskazala </w:t>
      </w:r>
      <w:r w:rsidR="00CA717E" w:rsidRPr="00CA717E">
        <w:t>manjak</w:t>
      </w:r>
      <w:r w:rsidRPr="00CA717E">
        <w:t xml:space="preserve"> prihoda u iznosu od </w:t>
      </w:r>
      <w:r w:rsidR="00CA717E" w:rsidRPr="00CA717E">
        <w:t>85.468,21</w:t>
      </w:r>
      <w:r w:rsidRPr="00CA717E">
        <w:t xml:space="preserve"> kn od čega je višak prihoda poslovanja u iznosu od </w:t>
      </w:r>
      <w:r w:rsidR="00CA717E" w:rsidRPr="00CA717E">
        <w:t xml:space="preserve">51.280,29 kn </w:t>
      </w:r>
      <w:r w:rsidRPr="00CA717E">
        <w:t xml:space="preserve">te manjak prihoda od nefinancijske imovine u iznosu od </w:t>
      </w:r>
      <w:r w:rsidR="00CA717E" w:rsidRPr="00CA717E">
        <w:t>136.748,50</w:t>
      </w:r>
      <w:r w:rsidRPr="00CA717E">
        <w:t xml:space="preserve"> kn.</w:t>
      </w:r>
    </w:p>
    <w:p w14:paraId="22FFFD22" w14:textId="77777777" w:rsidR="00BA0D28" w:rsidRDefault="00BA0D28" w:rsidP="00F54E9B">
      <w:pPr>
        <w:spacing w:after="0" w:line="276" w:lineRule="auto"/>
        <w:jc w:val="both"/>
      </w:pPr>
    </w:p>
    <w:p w14:paraId="19DC75EC" w14:textId="77777777" w:rsidR="00C93FFD" w:rsidRDefault="00C93FFD" w:rsidP="00F54E9B">
      <w:pPr>
        <w:spacing w:after="0" w:line="276" w:lineRule="auto"/>
        <w:jc w:val="both"/>
      </w:pPr>
    </w:p>
    <w:p w14:paraId="39A4ADC9" w14:textId="77777777" w:rsidR="00C93FFD" w:rsidRDefault="00C93FFD" w:rsidP="00F54E9B">
      <w:pPr>
        <w:spacing w:after="0" w:line="276" w:lineRule="auto"/>
        <w:jc w:val="both"/>
      </w:pPr>
    </w:p>
    <w:p w14:paraId="7DABC3B2" w14:textId="77777777" w:rsidR="00C93FFD" w:rsidRDefault="00C93FFD" w:rsidP="00F54E9B">
      <w:pPr>
        <w:spacing w:after="0" w:line="276" w:lineRule="auto"/>
        <w:jc w:val="both"/>
      </w:pPr>
    </w:p>
    <w:p w14:paraId="5E9531FC" w14:textId="48C2E5A5" w:rsidR="00A32036" w:rsidRPr="00F54E9B" w:rsidRDefault="00F54E9B" w:rsidP="00F54E9B">
      <w:pPr>
        <w:spacing w:after="0" w:line="276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54E9B">
        <w:rPr>
          <w:b/>
        </w:rPr>
        <w:t>JAVNA VATROGASNA POSTROJBA</w:t>
      </w:r>
    </w:p>
    <w:p w14:paraId="5BCFDAFC" w14:textId="30DE1D04" w:rsidR="00F54E9B" w:rsidRPr="00F54E9B" w:rsidRDefault="00F54E9B" w:rsidP="00F54E9B">
      <w:pPr>
        <w:spacing w:after="0" w:line="276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54E9B">
        <w:rPr>
          <w:b/>
        </w:rPr>
        <w:t>GRADA ŠIBENIKA</w:t>
      </w:r>
    </w:p>
    <w:p w14:paraId="321BA1AE" w14:textId="74CFDDA0" w:rsidR="00F54E9B" w:rsidRPr="00F54E9B" w:rsidRDefault="00F54E9B" w:rsidP="00F54E9B">
      <w:pPr>
        <w:spacing w:after="0" w:line="276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F54E9B">
        <w:rPr>
          <w:b/>
        </w:rPr>
        <w:t>ZAPOVJEDNIK</w:t>
      </w:r>
    </w:p>
    <w:p w14:paraId="05A3FEF0" w14:textId="65763EFB" w:rsidR="00A32036" w:rsidRDefault="00A32036" w:rsidP="00F54E9B">
      <w:pPr>
        <w:spacing w:after="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4E9B">
        <w:t xml:space="preserve">   </w:t>
      </w:r>
      <w:proofErr w:type="spellStart"/>
      <w:r>
        <w:t>Volimir</w:t>
      </w:r>
      <w:proofErr w:type="spellEnd"/>
      <w:r>
        <w:t xml:space="preserve"> Milošević </w:t>
      </w:r>
      <w:proofErr w:type="spellStart"/>
      <w:r>
        <w:t>dipl.ing.sig</w:t>
      </w:r>
      <w:proofErr w:type="spellEnd"/>
      <w:r>
        <w:t>.</w:t>
      </w:r>
    </w:p>
    <w:p w14:paraId="5603DBB4" w14:textId="77777777" w:rsidR="00BA0D28" w:rsidRDefault="00BA0D28" w:rsidP="00F54E9B">
      <w:pPr>
        <w:spacing w:after="0" w:line="276" w:lineRule="auto"/>
        <w:jc w:val="both"/>
      </w:pPr>
    </w:p>
    <w:p w14:paraId="1CAB7C25" w14:textId="77777777" w:rsidR="00A32036" w:rsidRDefault="00A32036" w:rsidP="00A32036">
      <w:pPr>
        <w:spacing w:after="0" w:line="276" w:lineRule="auto"/>
        <w:jc w:val="both"/>
      </w:pPr>
    </w:p>
    <w:p w14:paraId="79C66AFC" w14:textId="77777777" w:rsidR="00A32036" w:rsidRDefault="00A32036" w:rsidP="00A32036">
      <w:pPr>
        <w:spacing w:after="0" w:line="276" w:lineRule="auto"/>
        <w:jc w:val="both"/>
      </w:pPr>
    </w:p>
    <w:p w14:paraId="6D107C14" w14:textId="558A0C38" w:rsidR="00BA0D28" w:rsidRDefault="00BA0D28" w:rsidP="00BA0D28">
      <w:pPr>
        <w:spacing w:after="0" w:line="276" w:lineRule="auto"/>
        <w:jc w:val="both"/>
      </w:pPr>
      <w:r>
        <w:t>KLASA: 030-02/</w:t>
      </w:r>
      <w:r w:rsidR="004D0253">
        <w:t>20</w:t>
      </w:r>
      <w:r>
        <w:t>-03/01</w:t>
      </w:r>
    </w:p>
    <w:p w14:paraId="2C74F67D" w14:textId="6B3FDDC8" w:rsidR="00BA0D28" w:rsidRDefault="004D0253" w:rsidP="00BA0D28">
      <w:pPr>
        <w:spacing w:after="0" w:line="276" w:lineRule="auto"/>
        <w:jc w:val="both"/>
      </w:pPr>
      <w:r>
        <w:t>URBROJ: 2182/01-7-1-01-20</w:t>
      </w:r>
      <w:r w:rsidR="00BA0D28">
        <w:t>-1</w:t>
      </w:r>
    </w:p>
    <w:p w14:paraId="70B93493" w14:textId="63E41159" w:rsidR="00BA0D28" w:rsidRPr="00F47E6F" w:rsidRDefault="00BA0D28" w:rsidP="00BA0D28">
      <w:pPr>
        <w:spacing w:after="0" w:line="276" w:lineRule="auto"/>
        <w:jc w:val="both"/>
      </w:pPr>
      <w:r>
        <w:t>Šibenik, 31. siječnja 20</w:t>
      </w:r>
      <w:r w:rsidR="004D0253">
        <w:t>20</w:t>
      </w:r>
      <w:r>
        <w:t>.</w:t>
      </w:r>
    </w:p>
    <w:sectPr w:rsidR="00BA0D28" w:rsidRPr="00F47E6F" w:rsidSect="0096707D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D4861" w14:textId="77777777" w:rsidR="0012312D" w:rsidRDefault="0012312D" w:rsidP="00F424B6">
      <w:pPr>
        <w:spacing w:after="0" w:line="240" w:lineRule="auto"/>
      </w:pPr>
      <w:r>
        <w:separator/>
      </w:r>
    </w:p>
  </w:endnote>
  <w:endnote w:type="continuationSeparator" w:id="0">
    <w:p w14:paraId="397C9EA0" w14:textId="77777777" w:rsidR="0012312D" w:rsidRDefault="0012312D" w:rsidP="00F4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838880"/>
      <w:docPartObj>
        <w:docPartGallery w:val="Page Numbers (Bottom of Page)"/>
        <w:docPartUnique/>
      </w:docPartObj>
    </w:sdtPr>
    <w:sdtEndPr/>
    <w:sdtContent>
      <w:p w14:paraId="0845D1CA" w14:textId="56B49831" w:rsidR="004C5F65" w:rsidRDefault="004C5F6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85D">
          <w:rPr>
            <w:noProof/>
          </w:rPr>
          <w:t>8</w:t>
        </w:r>
        <w:r>
          <w:fldChar w:fldCharType="end"/>
        </w:r>
      </w:p>
    </w:sdtContent>
  </w:sdt>
  <w:p w14:paraId="35E4E2B5" w14:textId="77777777" w:rsidR="004C5F65" w:rsidRDefault="004C5F6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8B465" w14:textId="77777777" w:rsidR="0012312D" w:rsidRDefault="0012312D" w:rsidP="00F424B6">
      <w:pPr>
        <w:spacing w:after="0" w:line="240" w:lineRule="auto"/>
      </w:pPr>
      <w:r>
        <w:separator/>
      </w:r>
    </w:p>
  </w:footnote>
  <w:footnote w:type="continuationSeparator" w:id="0">
    <w:p w14:paraId="67E9B6D4" w14:textId="77777777" w:rsidR="0012312D" w:rsidRDefault="0012312D" w:rsidP="00F42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70824"/>
    <w:multiLevelType w:val="hybridMultilevel"/>
    <w:tmpl w:val="5CDAB320"/>
    <w:lvl w:ilvl="0" w:tplc="19D4434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02586"/>
    <w:multiLevelType w:val="hybridMultilevel"/>
    <w:tmpl w:val="7EF609A6"/>
    <w:lvl w:ilvl="0" w:tplc="041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46FA67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76013"/>
    <w:multiLevelType w:val="hybridMultilevel"/>
    <w:tmpl w:val="8E5CC654"/>
    <w:lvl w:ilvl="0" w:tplc="C17EA0B4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3D025F"/>
    <w:multiLevelType w:val="hybridMultilevel"/>
    <w:tmpl w:val="68340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04F50"/>
    <w:multiLevelType w:val="hybridMultilevel"/>
    <w:tmpl w:val="55C860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D0D80"/>
    <w:multiLevelType w:val="hybridMultilevel"/>
    <w:tmpl w:val="1E8C536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2A14080F"/>
    <w:multiLevelType w:val="hybridMultilevel"/>
    <w:tmpl w:val="8C7AA63A"/>
    <w:lvl w:ilvl="0" w:tplc="AE5A434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3672673F"/>
    <w:multiLevelType w:val="hybridMultilevel"/>
    <w:tmpl w:val="CAB06662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42C8316C"/>
    <w:multiLevelType w:val="hybridMultilevel"/>
    <w:tmpl w:val="619AC58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51514AB4"/>
    <w:multiLevelType w:val="hybridMultilevel"/>
    <w:tmpl w:val="5EFEA140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5F742D3D"/>
    <w:multiLevelType w:val="hybridMultilevel"/>
    <w:tmpl w:val="840E8A6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7E641C3E"/>
    <w:multiLevelType w:val="hybridMultilevel"/>
    <w:tmpl w:val="5DD427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2"/>
  </w:num>
  <w:num w:numId="10">
    <w:abstractNumId w:val="4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4A"/>
    <w:rsid w:val="000012ED"/>
    <w:rsid w:val="00010685"/>
    <w:rsid w:val="00011803"/>
    <w:rsid w:val="0001245A"/>
    <w:rsid w:val="000165ED"/>
    <w:rsid w:val="0002166A"/>
    <w:rsid w:val="00023029"/>
    <w:rsid w:val="00035803"/>
    <w:rsid w:val="00053958"/>
    <w:rsid w:val="00062B78"/>
    <w:rsid w:val="0006685D"/>
    <w:rsid w:val="000726A2"/>
    <w:rsid w:val="00081945"/>
    <w:rsid w:val="000842B7"/>
    <w:rsid w:val="000A2ACC"/>
    <w:rsid w:val="000A41A3"/>
    <w:rsid w:val="000B22EA"/>
    <w:rsid w:val="000C5326"/>
    <w:rsid w:val="000F5B0A"/>
    <w:rsid w:val="00102C5B"/>
    <w:rsid w:val="0012312D"/>
    <w:rsid w:val="001321A2"/>
    <w:rsid w:val="001353F5"/>
    <w:rsid w:val="001439E5"/>
    <w:rsid w:val="00162356"/>
    <w:rsid w:val="00162FC5"/>
    <w:rsid w:val="00166EBE"/>
    <w:rsid w:val="00196564"/>
    <w:rsid w:val="001978A7"/>
    <w:rsid w:val="001B565B"/>
    <w:rsid w:val="001C6C71"/>
    <w:rsid w:val="001D34D0"/>
    <w:rsid w:val="001D34D1"/>
    <w:rsid w:val="001D3B93"/>
    <w:rsid w:val="001D481C"/>
    <w:rsid w:val="002003A1"/>
    <w:rsid w:val="00210443"/>
    <w:rsid w:val="00211921"/>
    <w:rsid w:val="0021592E"/>
    <w:rsid w:val="00276CFC"/>
    <w:rsid w:val="002863DE"/>
    <w:rsid w:val="002A15F0"/>
    <w:rsid w:val="002A2C2C"/>
    <w:rsid w:val="002A6F7A"/>
    <w:rsid w:val="002B1424"/>
    <w:rsid w:val="002E264A"/>
    <w:rsid w:val="002F2EE4"/>
    <w:rsid w:val="00316F57"/>
    <w:rsid w:val="00323AAD"/>
    <w:rsid w:val="00335B4D"/>
    <w:rsid w:val="0034245F"/>
    <w:rsid w:val="00357134"/>
    <w:rsid w:val="0035725D"/>
    <w:rsid w:val="003657E3"/>
    <w:rsid w:val="003914E9"/>
    <w:rsid w:val="003A0C42"/>
    <w:rsid w:val="003A1C0C"/>
    <w:rsid w:val="003B3709"/>
    <w:rsid w:val="003C08DB"/>
    <w:rsid w:val="003C4351"/>
    <w:rsid w:val="003D3F49"/>
    <w:rsid w:val="003D751D"/>
    <w:rsid w:val="003E334B"/>
    <w:rsid w:val="003E61DE"/>
    <w:rsid w:val="00400F61"/>
    <w:rsid w:val="0040429C"/>
    <w:rsid w:val="0041007B"/>
    <w:rsid w:val="004115C0"/>
    <w:rsid w:val="004206D0"/>
    <w:rsid w:val="00421FF9"/>
    <w:rsid w:val="00437E7F"/>
    <w:rsid w:val="00445D0E"/>
    <w:rsid w:val="004503CA"/>
    <w:rsid w:val="00452F76"/>
    <w:rsid w:val="00460A88"/>
    <w:rsid w:val="00467555"/>
    <w:rsid w:val="004703EF"/>
    <w:rsid w:val="004726A7"/>
    <w:rsid w:val="00484631"/>
    <w:rsid w:val="00490A80"/>
    <w:rsid w:val="004A3FA1"/>
    <w:rsid w:val="004B1917"/>
    <w:rsid w:val="004B2698"/>
    <w:rsid w:val="004B7AC0"/>
    <w:rsid w:val="004C19C0"/>
    <w:rsid w:val="004C5F65"/>
    <w:rsid w:val="004D0253"/>
    <w:rsid w:val="004F4CAD"/>
    <w:rsid w:val="005154EB"/>
    <w:rsid w:val="00534B5E"/>
    <w:rsid w:val="005562E0"/>
    <w:rsid w:val="00557410"/>
    <w:rsid w:val="00560279"/>
    <w:rsid w:val="00566181"/>
    <w:rsid w:val="0057357A"/>
    <w:rsid w:val="005B623B"/>
    <w:rsid w:val="005D6D0A"/>
    <w:rsid w:val="005D7AAA"/>
    <w:rsid w:val="005E76E4"/>
    <w:rsid w:val="005F106F"/>
    <w:rsid w:val="005F23B5"/>
    <w:rsid w:val="00604CEA"/>
    <w:rsid w:val="00621F11"/>
    <w:rsid w:val="00642967"/>
    <w:rsid w:val="00662892"/>
    <w:rsid w:val="00663C42"/>
    <w:rsid w:val="00690DA7"/>
    <w:rsid w:val="00696FB6"/>
    <w:rsid w:val="006C48BC"/>
    <w:rsid w:val="006F6F4F"/>
    <w:rsid w:val="006F7F03"/>
    <w:rsid w:val="007024EE"/>
    <w:rsid w:val="00711712"/>
    <w:rsid w:val="00714661"/>
    <w:rsid w:val="00734752"/>
    <w:rsid w:val="00747809"/>
    <w:rsid w:val="00747DD4"/>
    <w:rsid w:val="0077615E"/>
    <w:rsid w:val="00780656"/>
    <w:rsid w:val="00790DF1"/>
    <w:rsid w:val="00797789"/>
    <w:rsid w:val="007B6B20"/>
    <w:rsid w:val="007C15E9"/>
    <w:rsid w:val="007D1913"/>
    <w:rsid w:val="007E5B28"/>
    <w:rsid w:val="007F23F1"/>
    <w:rsid w:val="007F79C9"/>
    <w:rsid w:val="00806657"/>
    <w:rsid w:val="00810E9A"/>
    <w:rsid w:val="008240B2"/>
    <w:rsid w:val="00834794"/>
    <w:rsid w:val="00890835"/>
    <w:rsid w:val="008977DB"/>
    <w:rsid w:val="008C517C"/>
    <w:rsid w:val="008F19DA"/>
    <w:rsid w:val="008F1D67"/>
    <w:rsid w:val="008F59A0"/>
    <w:rsid w:val="009046F2"/>
    <w:rsid w:val="00911C70"/>
    <w:rsid w:val="0094123B"/>
    <w:rsid w:val="00943C53"/>
    <w:rsid w:val="00946114"/>
    <w:rsid w:val="00953EBB"/>
    <w:rsid w:val="00957780"/>
    <w:rsid w:val="0096707D"/>
    <w:rsid w:val="00971217"/>
    <w:rsid w:val="00976941"/>
    <w:rsid w:val="0099561D"/>
    <w:rsid w:val="00997B34"/>
    <w:rsid w:val="009B6EC6"/>
    <w:rsid w:val="009C1AD2"/>
    <w:rsid w:val="009C2891"/>
    <w:rsid w:val="009F1E3B"/>
    <w:rsid w:val="009F3867"/>
    <w:rsid w:val="009F649A"/>
    <w:rsid w:val="009F64BE"/>
    <w:rsid w:val="00A00048"/>
    <w:rsid w:val="00A04442"/>
    <w:rsid w:val="00A1656C"/>
    <w:rsid w:val="00A32036"/>
    <w:rsid w:val="00A32BE7"/>
    <w:rsid w:val="00A53990"/>
    <w:rsid w:val="00A55388"/>
    <w:rsid w:val="00A64529"/>
    <w:rsid w:val="00A97C45"/>
    <w:rsid w:val="00AA0C37"/>
    <w:rsid w:val="00AA6A2E"/>
    <w:rsid w:val="00AC0375"/>
    <w:rsid w:val="00AC2348"/>
    <w:rsid w:val="00AC4CB7"/>
    <w:rsid w:val="00AD239D"/>
    <w:rsid w:val="00AD6CCF"/>
    <w:rsid w:val="00AE5063"/>
    <w:rsid w:val="00B2252E"/>
    <w:rsid w:val="00B31FC4"/>
    <w:rsid w:val="00B45DED"/>
    <w:rsid w:val="00B621F3"/>
    <w:rsid w:val="00B67F2E"/>
    <w:rsid w:val="00B77A96"/>
    <w:rsid w:val="00B83CD3"/>
    <w:rsid w:val="00B84DF4"/>
    <w:rsid w:val="00BA0D28"/>
    <w:rsid w:val="00BA65A9"/>
    <w:rsid w:val="00BC4B8B"/>
    <w:rsid w:val="00BC75AE"/>
    <w:rsid w:val="00C14E17"/>
    <w:rsid w:val="00C400A6"/>
    <w:rsid w:val="00C41189"/>
    <w:rsid w:val="00C4417D"/>
    <w:rsid w:val="00C862D1"/>
    <w:rsid w:val="00C93FFD"/>
    <w:rsid w:val="00CA6106"/>
    <w:rsid w:val="00CA717E"/>
    <w:rsid w:val="00CC4BB4"/>
    <w:rsid w:val="00CC78A7"/>
    <w:rsid w:val="00CD563B"/>
    <w:rsid w:val="00D10AE7"/>
    <w:rsid w:val="00D13658"/>
    <w:rsid w:val="00D20AEB"/>
    <w:rsid w:val="00D23B83"/>
    <w:rsid w:val="00D257A4"/>
    <w:rsid w:val="00D80516"/>
    <w:rsid w:val="00D96109"/>
    <w:rsid w:val="00D97C51"/>
    <w:rsid w:val="00DA4697"/>
    <w:rsid w:val="00DB0630"/>
    <w:rsid w:val="00DF1119"/>
    <w:rsid w:val="00DF5911"/>
    <w:rsid w:val="00DF5E08"/>
    <w:rsid w:val="00DF5E0D"/>
    <w:rsid w:val="00E077AC"/>
    <w:rsid w:val="00E15DF0"/>
    <w:rsid w:val="00E92797"/>
    <w:rsid w:val="00EA719B"/>
    <w:rsid w:val="00EC7DD5"/>
    <w:rsid w:val="00ED3AA7"/>
    <w:rsid w:val="00EE608E"/>
    <w:rsid w:val="00EF3410"/>
    <w:rsid w:val="00F065D6"/>
    <w:rsid w:val="00F27321"/>
    <w:rsid w:val="00F31521"/>
    <w:rsid w:val="00F32899"/>
    <w:rsid w:val="00F36830"/>
    <w:rsid w:val="00F41AC9"/>
    <w:rsid w:val="00F424B6"/>
    <w:rsid w:val="00F4567A"/>
    <w:rsid w:val="00F47E6F"/>
    <w:rsid w:val="00F52F53"/>
    <w:rsid w:val="00F54E9B"/>
    <w:rsid w:val="00F555A9"/>
    <w:rsid w:val="00F5602F"/>
    <w:rsid w:val="00F63E10"/>
    <w:rsid w:val="00F963FE"/>
    <w:rsid w:val="00FA471F"/>
    <w:rsid w:val="00FA4B96"/>
    <w:rsid w:val="00FB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F251"/>
  <w15:chartTrackingRefBased/>
  <w15:docId w15:val="{DA22660D-033F-4BD6-A575-38C8EC8B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70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370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42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424B6"/>
  </w:style>
  <w:style w:type="paragraph" w:styleId="Podnoje">
    <w:name w:val="footer"/>
    <w:basedOn w:val="Normal"/>
    <w:link w:val="PodnojeChar"/>
    <w:uiPriority w:val="99"/>
    <w:unhideWhenUsed/>
    <w:rsid w:val="00F42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424B6"/>
  </w:style>
  <w:style w:type="table" w:styleId="Reetkatablice">
    <w:name w:val="Table Grid"/>
    <w:basedOn w:val="Obinatablica"/>
    <w:uiPriority w:val="39"/>
    <w:rsid w:val="00824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1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007B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953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VRSTE VATROGASNIH INTERVENCIJA  </a:t>
            </a:r>
          </a:p>
          <a:p>
            <a:pPr>
              <a:defRPr/>
            </a:pPr>
            <a:r>
              <a:rPr lang="hr-HR"/>
              <a:t>(2016. - </a:t>
            </a:r>
            <a:r>
              <a:rPr lang="hr-HR" baseline="0"/>
              <a:t>2019.)</a:t>
            </a:r>
            <a:endParaRPr lang="hr-HR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Požari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2016.</c:v>
                </c:pt>
                <c:pt idx="1">
                  <c:v>2017.</c:v>
                </c:pt>
                <c:pt idx="2">
                  <c:v>2018.</c:v>
                </c:pt>
                <c:pt idx="3">
                  <c:v>2019.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289</c:v>
                </c:pt>
                <c:pt idx="1">
                  <c:v>332</c:v>
                </c:pt>
                <c:pt idx="2">
                  <c:v>244</c:v>
                </c:pt>
                <c:pt idx="3">
                  <c:v>252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333-4C9A-B1B3-A9309EA916D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Tehničke intervencije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2016.</c:v>
                </c:pt>
                <c:pt idx="1">
                  <c:v>2017.</c:v>
                </c:pt>
                <c:pt idx="2">
                  <c:v>2018.</c:v>
                </c:pt>
                <c:pt idx="3">
                  <c:v>2019.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70</c:v>
                </c:pt>
                <c:pt idx="1">
                  <c:v>105</c:v>
                </c:pt>
                <c:pt idx="2">
                  <c:v>133</c:v>
                </c:pt>
                <c:pt idx="3">
                  <c:v>146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333-4C9A-B1B3-A9309EA916D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Akcidenti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2016.</c:v>
                </c:pt>
                <c:pt idx="1">
                  <c:v>2017.</c:v>
                </c:pt>
                <c:pt idx="2">
                  <c:v>2018.</c:v>
                </c:pt>
                <c:pt idx="3">
                  <c:v>2019.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333-4C9A-B1B3-A9309EA916D1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Ostale intervencije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2016.</c:v>
                </c:pt>
                <c:pt idx="1">
                  <c:v>2017.</c:v>
                </c:pt>
                <c:pt idx="2">
                  <c:v>2018.</c:v>
                </c:pt>
                <c:pt idx="3">
                  <c:v>2019.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96</c:v>
                </c:pt>
                <c:pt idx="1">
                  <c:v>61</c:v>
                </c:pt>
                <c:pt idx="2">
                  <c:v>63</c:v>
                </c:pt>
                <c:pt idx="3">
                  <c:v>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333-4C9A-B1B3-A9309EA916D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4992576"/>
        <c:axId val="144983936"/>
      </c:barChart>
      <c:catAx>
        <c:axId val="144992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44983936"/>
        <c:crosses val="autoZero"/>
        <c:auto val="1"/>
        <c:lblAlgn val="ctr"/>
        <c:lblOffset val="100"/>
        <c:noMultiLvlLbl val="0"/>
      </c:catAx>
      <c:valAx>
        <c:axId val="144983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44992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947697762945189"/>
          <c:y val="0.45197379059845005"/>
          <c:w val="0.20727798925796528"/>
          <c:h val="0.313982908534537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VRSTE</a:t>
            </a:r>
            <a:r>
              <a:rPr lang="hr-HR" baseline="0"/>
              <a:t> VATROGASNIH INTERVENCIJA U 2019.</a:t>
            </a:r>
            <a:endParaRPr lang="hr-HR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9011737138755778E-2"/>
          <c:y val="0.24487782337067021"/>
          <c:w val="0.83971311561926076"/>
          <c:h val="0.6317655539536430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B6F-49D8-97B0-2793EF8C12E4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B6F-49D8-97B0-2793EF8C12E4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B6F-49D8-97B0-2793EF8C12E4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B6F-49D8-97B0-2793EF8C12E4}"/>
              </c:ext>
            </c:extLst>
          </c:dPt>
          <c:dLbls>
            <c:dLbl>
              <c:idx val="0"/>
              <c:layout>
                <c:manualLayout>
                  <c:x val="2.172901142048933E-2"/>
                  <c:y val="-4.44556578315034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B6F-49D8-97B0-2793EF8C12E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4651931913336574E-3"/>
                  <c:y val="9.438468078814092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B6F-49D8-97B0-2793EF8C12E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B6F-49D8-97B0-2793EF8C12E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5.1262199798751698E-2"/>
                  <c:y val="-1.28882481239140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6B6F-49D8-97B0-2793EF8C12E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POŽARI</c:v>
                </c:pt>
                <c:pt idx="1">
                  <c:v>TEHNIČKE INTERVENCIJE</c:v>
                </c:pt>
                <c:pt idx="2">
                  <c:v>AKCIDENTI</c:v>
                </c:pt>
                <c:pt idx="3">
                  <c:v>OSTALE INTERVENCIJE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332</c:v>
                </c:pt>
                <c:pt idx="1">
                  <c:v>105</c:v>
                </c:pt>
                <c:pt idx="2">
                  <c:v>1</c:v>
                </c:pt>
                <c:pt idx="3">
                  <c:v>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B6F-49D8-97B0-2793EF8C12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849563375623624"/>
          <c:y val="0.89260507929466559"/>
          <c:w val="0.76758424633918076"/>
          <c:h val="0.102700085024583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1BD61-B09F-4B90-B0B1-C81A1CDD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14</Pages>
  <Words>3162</Words>
  <Characters>18027</Characters>
  <Application>Microsoft Office Word</Application>
  <DocSecurity>0</DocSecurity>
  <Lines>150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vatrogasci@jvp-sibenik.hr</dc:creator>
  <cp:keywords/>
  <dc:description/>
  <cp:lastModifiedBy>Novi2</cp:lastModifiedBy>
  <cp:revision>46</cp:revision>
  <cp:lastPrinted>2020-01-30T13:05:00Z</cp:lastPrinted>
  <dcterms:created xsi:type="dcterms:W3CDTF">2020-01-28T10:50:00Z</dcterms:created>
  <dcterms:modified xsi:type="dcterms:W3CDTF">2020-01-30T13:28:00Z</dcterms:modified>
</cp:coreProperties>
</file>